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黑体" w:hAnsi="黑体" w:eastAsia="黑体" w:cs="黑体"/>
          <w:sz w:val="32"/>
          <w:szCs w:val="32"/>
        </w:rPr>
      </w:pPr>
      <w:r>
        <w:rPr>
          <w:rFonts w:hint="eastAsia" w:ascii="黑体" w:hAnsi="黑体" w:eastAsia="黑体" w:cs="黑体"/>
          <w:sz w:val="32"/>
          <w:szCs w:val="32"/>
        </w:rPr>
        <w:t>附件1：</w:t>
      </w:r>
    </w:p>
    <w:p>
      <w:pPr>
        <w:spacing w:after="62" w:afterLines="20"/>
        <w:jc w:val="center"/>
        <w:rPr>
          <w:rFonts w:hint="eastAsia" w:ascii="仿宋" w:hAnsi="仿宋" w:eastAsia="仿宋" w:cs="仿宋"/>
          <w:b/>
          <w:bCs/>
          <w:sz w:val="32"/>
          <w:szCs w:val="32"/>
        </w:rPr>
      </w:pPr>
      <w:r>
        <w:rPr>
          <w:rFonts w:hint="eastAsia" w:ascii="仿宋" w:hAnsi="仿宋" w:eastAsia="仿宋" w:cs="仿宋"/>
          <w:b/>
          <w:bCs/>
          <w:sz w:val="32"/>
          <w:szCs w:val="32"/>
        </w:rPr>
        <w:t>201</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年自治区级大学生创新项目验收结果</w:t>
      </w:r>
    </w:p>
    <w:tbl>
      <w:tblPr>
        <w:tblStyle w:val="2"/>
        <w:tblpPr w:leftFromText="180" w:rightFromText="180" w:vertAnchor="text" w:horzAnchor="page" w:tblpX="991" w:tblpY="102"/>
        <w:tblOverlap w:val="never"/>
        <w:tblW w:w="15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28"/>
        <w:gridCol w:w="4974"/>
        <w:gridCol w:w="1800"/>
        <w:gridCol w:w="1268"/>
        <w:gridCol w:w="1765"/>
        <w:gridCol w:w="1917"/>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blHeader/>
        </w:trPr>
        <w:tc>
          <w:tcPr>
            <w:tcW w:w="648" w:type="dxa"/>
            <w:vAlign w:val="center"/>
          </w:tcPr>
          <w:p>
            <w:pPr>
              <w:jc w:val="center"/>
              <w:rPr>
                <w:rFonts w:ascii="宋体" w:hAnsi="宋体" w:eastAsia="宋体" w:cs="Times New Roman"/>
                <w:b/>
                <w:bCs/>
                <w:szCs w:val="21"/>
              </w:rPr>
            </w:pPr>
            <w:r>
              <w:rPr>
                <w:rFonts w:hint="eastAsia" w:ascii="宋体" w:hAnsi="宋体" w:eastAsia="宋体" w:cs="Times New Roman"/>
                <w:b/>
                <w:bCs/>
                <w:szCs w:val="21"/>
              </w:rPr>
              <w:t>序号</w:t>
            </w:r>
          </w:p>
        </w:tc>
        <w:tc>
          <w:tcPr>
            <w:tcW w:w="1728" w:type="dxa"/>
            <w:vAlign w:val="center"/>
          </w:tcPr>
          <w:p>
            <w:pPr>
              <w:jc w:val="center"/>
              <w:rPr>
                <w:rFonts w:ascii="宋体" w:hAnsi="宋体" w:eastAsia="宋体" w:cs="Times New Roman"/>
                <w:b/>
                <w:bCs/>
                <w:szCs w:val="21"/>
              </w:rPr>
            </w:pPr>
            <w:r>
              <w:rPr>
                <w:rFonts w:hint="eastAsia" w:ascii="宋体" w:hAnsi="宋体" w:eastAsia="宋体" w:cs="Times New Roman"/>
                <w:b/>
                <w:bCs/>
                <w:szCs w:val="21"/>
              </w:rPr>
              <w:t>学院</w:t>
            </w:r>
          </w:p>
        </w:tc>
        <w:tc>
          <w:tcPr>
            <w:tcW w:w="4974" w:type="dxa"/>
            <w:vAlign w:val="center"/>
          </w:tcPr>
          <w:p>
            <w:pPr>
              <w:jc w:val="center"/>
              <w:rPr>
                <w:rFonts w:ascii="宋体" w:hAnsi="宋体" w:eastAsia="宋体" w:cs="Times New Roman"/>
                <w:b/>
                <w:bCs/>
                <w:szCs w:val="21"/>
              </w:rPr>
            </w:pPr>
            <w:r>
              <w:rPr>
                <w:rFonts w:hint="eastAsia" w:ascii="宋体" w:hAnsi="宋体" w:eastAsia="宋体" w:cs="Times New Roman"/>
                <w:b/>
                <w:bCs/>
                <w:szCs w:val="21"/>
              </w:rPr>
              <w:t>项目名称</w:t>
            </w:r>
          </w:p>
        </w:tc>
        <w:tc>
          <w:tcPr>
            <w:tcW w:w="1800" w:type="dxa"/>
            <w:vAlign w:val="center"/>
          </w:tcPr>
          <w:p>
            <w:pPr>
              <w:jc w:val="center"/>
              <w:rPr>
                <w:rFonts w:ascii="宋体" w:hAnsi="宋体" w:eastAsia="宋体" w:cs="Times New Roman"/>
                <w:b/>
                <w:bCs/>
                <w:szCs w:val="21"/>
              </w:rPr>
            </w:pPr>
            <w:r>
              <w:rPr>
                <w:rFonts w:hint="eastAsia" w:ascii="宋体" w:hAnsi="宋体" w:eastAsia="宋体" w:cs="Times New Roman"/>
                <w:b/>
                <w:bCs/>
                <w:szCs w:val="21"/>
              </w:rPr>
              <w:t>负责人</w:t>
            </w:r>
          </w:p>
        </w:tc>
        <w:tc>
          <w:tcPr>
            <w:tcW w:w="1268" w:type="dxa"/>
            <w:vAlign w:val="center"/>
          </w:tcPr>
          <w:p>
            <w:pPr>
              <w:jc w:val="center"/>
              <w:rPr>
                <w:rFonts w:ascii="宋体" w:hAnsi="宋体" w:eastAsia="宋体" w:cs="Times New Roman"/>
                <w:b/>
                <w:bCs/>
                <w:szCs w:val="21"/>
              </w:rPr>
            </w:pPr>
            <w:r>
              <w:rPr>
                <w:rFonts w:hint="eastAsia" w:ascii="宋体" w:hAnsi="宋体" w:eastAsia="宋体" w:cs="Times New Roman"/>
                <w:b/>
                <w:bCs/>
                <w:szCs w:val="21"/>
              </w:rPr>
              <w:t>班级</w:t>
            </w:r>
          </w:p>
        </w:tc>
        <w:tc>
          <w:tcPr>
            <w:tcW w:w="1765" w:type="dxa"/>
            <w:vAlign w:val="center"/>
          </w:tcPr>
          <w:p>
            <w:pPr>
              <w:jc w:val="center"/>
              <w:rPr>
                <w:rFonts w:ascii="宋体" w:hAnsi="宋体" w:eastAsia="宋体" w:cs="Times New Roman"/>
                <w:b/>
                <w:bCs/>
                <w:szCs w:val="21"/>
              </w:rPr>
            </w:pPr>
            <w:r>
              <w:rPr>
                <w:rFonts w:hint="eastAsia" w:ascii="宋体" w:hAnsi="宋体" w:eastAsia="宋体" w:cs="Times New Roman"/>
                <w:b/>
                <w:bCs/>
                <w:szCs w:val="21"/>
              </w:rPr>
              <w:t>指导教师</w:t>
            </w:r>
          </w:p>
        </w:tc>
        <w:tc>
          <w:tcPr>
            <w:tcW w:w="1917" w:type="dxa"/>
            <w:vAlign w:val="center"/>
          </w:tcPr>
          <w:p>
            <w:pPr>
              <w:jc w:val="center"/>
              <w:rPr>
                <w:rFonts w:ascii="宋体" w:hAnsi="宋体" w:eastAsia="宋体" w:cs="Times New Roman"/>
                <w:b/>
                <w:bCs/>
                <w:szCs w:val="21"/>
              </w:rPr>
            </w:pPr>
            <w:r>
              <w:rPr>
                <w:rFonts w:hint="eastAsia" w:ascii="宋体" w:hAnsi="宋体" w:eastAsia="宋体" w:cs="Times New Roman"/>
                <w:b/>
                <w:bCs/>
                <w:szCs w:val="21"/>
              </w:rPr>
              <w:t>成果形式</w:t>
            </w:r>
          </w:p>
        </w:tc>
        <w:tc>
          <w:tcPr>
            <w:tcW w:w="1079" w:type="dxa"/>
            <w:vAlign w:val="center"/>
          </w:tcPr>
          <w:p>
            <w:pPr>
              <w:jc w:val="center"/>
              <w:rPr>
                <w:rFonts w:ascii="宋体" w:hAnsi="宋体" w:eastAsia="宋体" w:cs="Times New Roman"/>
                <w:b/>
                <w:bCs/>
                <w:szCs w:val="21"/>
              </w:rPr>
            </w:pPr>
            <w:r>
              <w:rPr>
                <w:rFonts w:hint="eastAsia" w:ascii="宋体" w:hAnsi="宋体" w:eastAsia="宋体" w:cs="Times New Roman"/>
                <w:b/>
                <w:bCs/>
                <w:szCs w:val="21"/>
              </w:rPr>
              <w:t>验收</w:t>
            </w:r>
          </w:p>
          <w:p>
            <w:pPr>
              <w:jc w:val="center"/>
              <w:rPr>
                <w:rFonts w:ascii="宋体" w:hAnsi="宋体" w:eastAsia="宋体" w:cs="Times New Roman"/>
                <w:b/>
                <w:bCs/>
                <w:szCs w:val="21"/>
              </w:rPr>
            </w:pPr>
            <w:r>
              <w:rPr>
                <w:rFonts w:hint="eastAsia" w:ascii="宋体" w:hAnsi="宋体" w:eastAsia="宋体" w:cs="Times New Roman"/>
                <w:b/>
                <w:bCs/>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农学院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含短小芽孢杆菌的种衣剂对棉花枯萎病的防止效果</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袁晓娟</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农学172</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顾爱星</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报告、论文</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草环学院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卡拉麦里自然保护区春季开花植物花粉传递网络中花粉图谱库的构建</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古莲芳</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生态172</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黄代红</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报告</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草环学院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葡萄树枝生物炭及其吸附CO2特性</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苏比努尔·吾麦尔江</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环科161</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吐尔逊·吐尔洪</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报告</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草</w:t>
            </w:r>
            <w:bookmarkStart w:id="0" w:name="_GoBack"/>
            <w:bookmarkEnd w:id="0"/>
            <w:r>
              <w:rPr>
                <w:rFonts w:hint="eastAsia" w:ascii="宋体" w:hAnsi="宋体" w:eastAsia="宋体" w:cs="宋体"/>
                <w:i w:val="0"/>
                <w:color w:val="000000"/>
                <w:kern w:val="0"/>
                <w:sz w:val="22"/>
                <w:szCs w:val="22"/>
                <w:u w:val="none"/>
                <w:lang w:val="en-US" w:eastAsia="zh-CN" w:bidi="ar"/>
              </w:rPr>
              <w:t>环学院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吐鲁番地区不同品种葡萄中微量元素研究</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沙涛</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环科161</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罗艳丽</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报告</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草环学院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NaCl和NaHCO3胁迫对披碱草生长发育影响的比较</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丁鹿</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草科162</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刘美君</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报告</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草环学院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施用生物炭对棉田土壤有机碳活性组分的影响</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吴俊哲</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环科172</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朱新萍</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报告</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动科学院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发酵饲料对海兰褐蛋鸡产蛋后期生产性能、蛋品质、血清生化指标及肠道菌群的影响</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姚莹莹</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动科172</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李海英</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报告、论文</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动医学院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FTO与阿勒泰大尾羊脂肪沉积的研究</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杨启昱</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动医172</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王金泉</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报告</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动医学院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新疆地区捕食性真菌的筛选及杀虫活性研究</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麦麦提伊力·图尔荪</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动医171</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张伟</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报告</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动医学院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新疆牛源非O157 STEC毒力基因与血清型研究</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陈童锦悦</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动医162</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佟盼盼</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报告</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管理学院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基于“三进两联一交友”活动视角的民族团结教育实践调查分析</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木卡然木·买买提</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法学151</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杨晓萍</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报告、论文</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管理学院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精准扶贫目标下农地流转经营对农户收入的影响分析-以阿克苏市城乡结合部为例</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牛艺霏</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土管162</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阿依吐尔逊·沙木西</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报告、论文</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管理学院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基于高校校园人员聚集区的交通分流机制研究——以乌鲁木齐五所高校为例</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赵一丹</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人规162</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吴彦山</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报告、论文</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经贸学院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新疆奇台县土地流转背景下麦农生产服务外包意愿调查研究</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贺振武</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农经162</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李先东</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报告</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经贸学院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促进中国新疆喀什手工皮靴出口哈萨克斯坦的对策</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迪丽努尔·玉苏音</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国贸151</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邓羽佳</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报告</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经贸学院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伊犁河谷直树上干杏的外销渠道建设</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莫丽德尔·阿曼吐尔</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国贸151</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刘维忠</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报告</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林园学院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不同基质配比对果菜类蔬菜幼苗生长的影响</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桂瑞琪</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设施162</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秦勇</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报告、论文</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林园学院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和田玫瑰休眠枝扦插影响因子研究</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麦迪娜·买海提</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园林151</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安晓芹</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报告</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林园学院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氮素形态对雪菊生长、产量及品质的影响</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邓霜霜</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园艺162</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秦勇</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报告、论文</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机电学院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一种高效等间距精量玉米点播机</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张济文</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机制172</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姜彦武</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报告、专利</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机电学院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马铃薯收获机茎干分离装置的设计</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努尔布力·努尔丁</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机制172</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姜彦武</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报告、专利</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交通学院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基于业务流程分析的物流贸易便利化研究</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朱文龙</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物流182</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苏刚</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报告</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交通学院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乌鲁木齐市BRT专用车道路面结构分析与组合设计研究</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杨晓东</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交工182</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刘尊青</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报告、论文</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交通学院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国道G3001乌鲁木齐市绕城高速（东线公路长大下坡路段安全设施研究</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白胜海</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交工182</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刘尊青</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报告</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食药学院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三种甘草种子蛋白的分离分析及抗氧化活性研究</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许贺志翔</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药学162</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帕尔哈提·柔孜</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报告、论文</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食药学院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巴旦木风味司前糖不甩的研制</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谭锦培</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葡工172</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付冰</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报告、成品</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食药学院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恰玛古制粉工艺优化</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蒲志平</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食科172</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杨海燕</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报告</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食药学院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两种干燥方式对沙棘果粉品质的影响</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连雅丽</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食科166</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杨海燕</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报告、论文、产品</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29</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水利学院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不同条件下盐渍土的盐冻胀特性及其微观机理研究</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徐浩振</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水工174</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张凌凯</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报告、论文</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水利学院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适于高硬度饮用水的净水器类型及换芯周期研究</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王超</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土木162</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王维红</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报告、论文</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水利学院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不同类型滴灌带的爆破压力试验研究</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邓明旭</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农水162</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赵经华</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报告、论文</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水利学院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糯米石灰浆掺合料混凝土力学性能研究</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李昭辉</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水工164</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严新军</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报告、论文</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化工学院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以含氮杂环为构筑块-金属配合物的合成及性能研究</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关小琴</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应化174</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刘尊奇</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报告、论文</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化工学院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吡虫啉在棉花叶片中代谢产物的研究</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高晨阳</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应化174</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景伟文</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报告、论文</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化工学院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年产10万吨甲醇合成工段的工艺设计</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郑帅帅</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化工162</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王晶晶</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报告、论文</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数理学院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动态 GARCH-EVT-Copula 模型在股票收益率序列局部联动性分析中的应用</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熊尚敏</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数学174</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徐刚刚</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报告、论文</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37</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外语学院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对新疆农业大学英语专业选修课课程建设的调查</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王志成</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英语164</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李明霞</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报告、论文</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38</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外语学院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俄语人才培养在新疆旅游业发展中的作用</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牟蕾燕</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英语162</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徐梅</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报告、论文</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39</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外语学院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新农大大学生压力调查</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高美欣</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英语164</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张金海</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报告</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中语学院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新疆农业大学学生网络游戏行为调查研究</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贾康</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维语184</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张春梅</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报告</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41</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中语学院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基于汉族学生学习维吾尔语高频动词的配价分析</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贾兴玲</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维语172</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卡依沙尔·艾合买提</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报告</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优秀</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06ADF"/>
    <w:rsid w:val="0E985927"/>
    <w:rsid w:val="22806ADF"/>
    <w:rsid w:val="27A73C82"/>
    <w:rsid w:val="29AA79E5"/>
    <w:rsid w:val="377C4A04"/>
    <w:rsid w:val="39991533"/>
    <w:rsid w:val="4C8F681C"/>
    <w:rsid w:val="582520E3"/>
    <w:rsid w:val="5D6A1A3C"/>
    <w:rsid w:val="65302CF5"/>
    <w:rsid w:val="6DAE09F7"/>
    <w:rsid w:val="72B42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2020-01-08T04:31:00Z</dcterms:created>
  <dc:creator>ayxam</dc:creator>
  <cp:lastModifiedBy>ayxam</cp:lastModifiedBy>
  <dcterms:modified xsi:type="dcterms:W3CDTF">2020-01-08T05:25:08Z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