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1000" w:lineRule="atLeast"/>
        <w:ind w:firstLineChars="0"/>
        <w:jc w:val="center"/>
        <w:rPr>
          <w:rFonts w:ascii="Times New Roman" w:hAnsi="Times New Roman" w:cs="Times New Roman"/>
          <w:b/>
          <w:sz w:val="84"/>
          <w:szCs w:val="84"/>
        </w:rPr>
      </w:pPr>
      <w:r>
        <w:rPr>
          <w:rFonts w:ascii="Times New Roman" w:cs="Times New Roman"/>
          <w:b/>
          <w:sz w:val="84"/>
          <w:szCs w:val="84"/>
        </w:rPr>
        <w:t>教</w:t>
      </w:r>
      <w:r>
        <w:rPr>
          <w:rFonts w:ascii="Times New Roman" w:hAnsi="Times New Roman" w:cs="Times New Roman"/>
          <w:b/>
          <w:sz w:val="84"/>
          <w:szCs w:val="84"/>
        </w:rPr>
        <w:t xml:space="preserve"> </w:t>
      </w:r>
      <w:r>
        <w:rPr>
          <w:rFonts w:ascii="Times New Roman" w:cs="Times New Roman"/>
          <w:b/>
          <w:sz w:val="84"/>
          <w:szCs w:val="84"/>
        </w:rPr>
        <w:t>务</w:t>
      </w:r>
      <w:r>
        <w:rPr>
          <w:rFonts w:ascii="Times New Roman" w:hAnsi="Times New Roman" w:cs="Times New Roman"/>
          <w:b/>
          <w:sz w:val="84"/>
          <w:szCs w:val="84"/>
        </w:rPr>
        <w:t xml:space="preserve"> </w:t>
      </w:r>
      <w:r>
        <w:rPr>
          <w:rFonts w:ascii="Times New Roman" w:cs="Times New Roman"/>
          <w:b/>
          <w:sz w:val="84"/>
          <w:szCs w:val="84"/>
        </w:rPr>
        <w:t>通</w:t>
      </w:r>
      <w:r>
        <w:rPr>
          <w:rFonts w:ascii="Times New Roman" w:hAnsi="Times New Roman" w:cs="Times New Roman"/>
          <w:b/>
          <w:sz w:val="84"/>
          <w:szCs w:val="84"/>
        </w:rPr>
        <w:t xml:space="preserve"> </w:t>
      </w:r>
      <w:r>
        <w:rPr>
          <w:rFonts w:ascii="Times New Roman" w:cs="Times New Roman"/>
          <w:b/>
          <w:sz w:val="84"/>
          <w:szCs w:val="84"/>
        </w:rPr>
        <w:t>知</w:t>
      </w:r>
    </w:p>
    <w:p>
      <w:pPr>
        <w:pStyle w:val="16"/>
        <w:spacing w:line="1000" w:lineRule="atLeast"/>
        <w:ind w:firstLine="562"/>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201</w:t>
      </w:r>
      <w:r>
        <w:rPr>
          <w:rFonts w:hint="eastAsia" w:ascii="Times New Roman" w:hAnsi="Times New Roman" w:eastAsia="仿宋_GB2312" w:cs="Times New Roman"/>
          <w:b/>
          <w:sz w:val="28"/>
          <w:szCs w:val="28"/>
        </w:rPr>
        <w:t>8</w:t>
      </w:r>
      <w:r>
        <w:rPr>
          <w:rFonts w:ascii="Times New Roman" w:hAnsi="Times New Roman" w:eastAsia="仿宋_GB2312" w:cs="Times New Roman"/>
          <w:b/>
          <w:sz w:val="28"/>
          <w:szCs w:val="28"/>
        </w:rPr>
        <w:t>年第</w:t>
      </w:r>
      <w:r>
        <w:rPr>
          <w:rFonts w:hint="eastAsia" w:ascii="Times New Roman" w:hAnsi="Times New Roman" w:eastAsia="仿宋_GB2312" w:cs="Times New Roman"/>
          <w:b/>
          <w:sz w:val="28"/>
          <w:szCs w:val="28"/>
          <w:lang w:val="en-US" w:eastAsia="zh-CN"/>
        </w:rPr>
        <w:t>29</w:t>
      </w:r>
      <w:r>
        <w:rPr>
          <w:rFonts w:ascii="Times New Roman" w:hAnsi="Times New Roman" w:eastAsia="仿宋_GB2312" w:cs="Times New Roman"/>
          <w:b/>
          <w:sz w:val="28"/>
          <w:szCs w:val="28"/>
        </w:rPr>
        <w:t>号</w:t>
      </w:r>
    </w:p>
    <w:p>
      <w:pPr>
        <w:pStyle w:val="16"/>
        <w:spacing w:line="520" w:lineRule="atLeast"/>
        <w:ind w:right="-96" w:firstLine="0" w:firstLineChars="0"/>
        <w:jc w:val="center"/>
        <w:rPr>
          <w:rFonts w:ascii="Times New Roman" w:hAnsi="Times New Roman" w:cs="Times New Roman"/>
        </w:rPr>
      </w:pPr>
      <w:r>
        <w:rPr>
          <w:rFonts w:ascii="Times New Roman" w:hAnsi="Times New Roman" w:cs="Times New Roman"/>
        </w:rPr>
        <w:drawing>
          <wp:inline distT="0" distB="0" distL="0" distR="0">
            <wp:extent cx="5010150" cy="85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srcRect/>
                    <a:stretch>
                      <a:fillRect/>
                    </a:stretch>
                  </pic:blipFill>
                  <pic:spPr>
                    <a:xfrm>
                      <a:off x="0" y="0"/>
                      <a:ext cx="5010150" cy="85725"/>
                    </a:xfrm>
                    <a:prstGeom prst="rect">
                      <a:avLst/>
                    </a:prstGeom>
                    <a:noFill/>
                    <a:ln w="9525">
                      <a:noFill/>
                      <a:miter lim="800000"/>
                      <a:headEnd/>
                      <a:tailEnd/>
                    </a:ln>
                  </pic:spPr>
                </pic:pic>
              </a:graphicData>
            </a:graphic>
          </wp:inline>
        </w:drawing>
      </w:r>
    </w:p>
    <w:p>
      <w:pPr>
        <w:pStyle w:val="16"/>
        <w:spacing w:line="320" w:lineRule="exact"/>
        <w:ind w:right="-96" w:firstLine="641"/>
        <w:jc w:val="center"/>
        <w:rPr>
          <w:rFonts w:ascii="Times New Roman" w:hAnsi="Times New Roman" w:eastAsia="华文中宋" w:cs="Times New Roman"/>
          <w:b/>
          <w:sz w:val="32"/>
          <w:szCs w:val="32"/>
        </w:rPr>
      </w:pPr>
    </w:p>
    <w:p>
      <w:pPr>
        <w:spacing w:line="80" w:lineRule="exact"/>
        <w:ind w:firstLine="640"/>
        <w:rPr>
          <w:rFonts w:eastAsia="黑体"/>
          <w:sz w:val="32"/>
        </w:rPr>
      </w:pPr>
    </w:p>
    <w:p>
      <w:pPr>
        <w:widowControl/>
        <w:spacing w:line="540" w:lineRule="atLeast"/>
        <w:jc w:val="center"/>
        <w:rPr>
          <w:rFonts w:eastAsia="黑体"/>
          <w:sz w:val="32"/>
        </w:rPr>
      </w:pPr>
      <w:r>
        <w:rPr>
          <w:rFonts w:hAnsi="黑体" w:eastAsia="黑体"/>
          <w:sz w:val="32"/>
        </w:rPr>
        <w:t>关于新疆农业大学</w:t>
      </w:r>
      <w:r>
        <w:rPr>
          <w:rFonts w:eastAsia="黑体"/>
          <w:sz w:val="32"/>
        </w:rPr>
        <w:t>2018</w:t>
      </w:r>
      <w:r>
        <w:rPr>
          <w:rFonts w:hAnsi="黑体" w:eastAsia="黑体"/>
          <w:sz w:val="32"/>
        </w:rPr>
        <w:t>届本科毕业生</w:t>
      </w:r>
    </w:p>
    <w:p>
      <w:pPr>
        <w:widowControl/>
        <w:spacing w:line="540" w:lineRule="atLeast"/>
        <w:jc w:val="center"/>
        <w:rPr>
          <w:rFonts w:eastAsia="黑体"/>
          <w:sz w:val="32"/>
        </w:rPr>
      </w:pPr>
      <w:r>
        <w:rPr>
          <w:rFonts w:hAnsi="黑体" w:eastAsia="黑体"/>
          <w:sz w:val="32"/>
        </w:rPr>
        <w:t>学位论文相似性检测的通知</w:t>
      </w:r>
    </w:p>
    <w:p>
      <w:pPr>
        <w:widowControl/>
        <w:shd w:val="clear" w:color="auto" w:fill="FFFFFF"/>
        <w:tabs>
          <w:tab w:val="center" w:pos="4153"/>
        </w:tabs>
        <w:spacing w:before="100" w:after="100" w:line="440" w:lineRule="exact"/>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sz w:val="28"/>
          <w:szCs w:val="28"/>
        </w:rPr>
        <w:t>各学院：</w:t>
      </w:r>
      <w:r>
        <w:rPr>
          <w:rFonts w:hint="eastAsia" w:asciiTheme="minorEastAsia" w:hAnsiTheme="minorEastAsia" w:eastAsiaTheme="minorEastAsia" w:cstheme="minorEastAsia"/>
          <w:color w:val="333333"/>
          <w:kern w:val="0"/>
          <w:sz w:val="28"/>
          <w:szCs w:val="28"/>
        </w:rPr>
        <w:tab/>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提高</w:t>
      </w:r>
      <w:r>
        <w:rPr>
          <w:rFonts w:hint="eastAsia" w:asciiTheme="minorEastAsia" w:hAnsiTheme="minorEastAsia" w:eastAsiaTheme="minorEastAsia" w:cstheme="minorEastAsia"/>
          <w:sz w:val="28"/>
          <w:szCs w:val="28"/>
        </w:rPr>
        <w:t>大学生毕业（学位）论文质量是高等教育“质量工程”建设的重要内容。为进一步加强学风建设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规范学术行为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严明学术纪律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杜绝学位论文造假、抄袭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剽窃等学术不端行为，提高我校本科毕业论文质量，现决定对2018年拟申请学士学位答辩的</w:t>
      </w:r>
      <w:r>
        <w:rPr>
          <w:rFonts w:hint="eastAsia" w:asciiTheme="minorEastAsia" w:hAnsiTheme="minorEastAsia" w:eastAsiaTheme="minorEastAsia" w:cstheme="minorEastAsia"/>
          <w:sz w:val="28"/>
          <w:szCs w:val="28"/>
          <w:lang w:eastAsia="zh-CN"/>
        </w:rPr>
        <w:t>我校</w:t>
      </w:r>
      <w:r>
        <w:rPr>
          <w:rFonts w:hint="eastAsia" w:asciiTheme="minorEastAsia" w:hAnsiTheme="minorEastAsia" w:eastAsiaTheme="minorEastAsia" w:cstheme="minorEastAsia"/>
          <w:sz w:val="28"/>
          <w:szCs w:val="28"/>
        </w:rPr>
        <w:t>毕业生进行学位论文相似性检测。现将有关事项通知如下：</w:t>
      </w:r>
    </w:p>
    <w:p>
      <w:pPr>
        <w:widowControl/>
        <w:shd w:val="clear" w:color="auto" w:fill="FFFFFF"/>
        <w:spacing w:before="100" w:after="100" w:line="440" w:lineRule="exact"/>
        <w:ind w:firstLine="643"/>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333333"/>
          <w:kern w:val="0"/>
          <w:sz w:val="28"/>
          <w:szCs w:val="28"/>
        </w:rPr>
        <w:t>一、检测对象</w:t>
      </w:r>
    </w:p>
    <w:p>
      <w:pPr>
        <w:widowControl/>
        <w:shd w:val="clear" w:color="auto" w:fill="FFFFFF"/>
        <w:spacing w:before="100" w:after="100" w:line="440" w:lineRule="exact"/>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rPr>
        <w:t>2</w:t>
      </w:r>
      <w:r>
        <w:rPr>
          <w:rFonts w:hint="eastAsia" w:asciiTheme="minorEastAsia" w:hAnsiTheme="minorEastAsia" w:eastAsiaTheme="minorEastAsia" w:cstheme="minorEastAsia"/>
          <w:sz w:val="28"/>
          <w:szCs w:val="28"/>
        </w:rPr>
        <w:t>013、2014级申请学士学位的全日制本科生（民、汉）学位论文。</w:t>
      </w:r>
    </w:p>
    <w:p>
      <w:pPr>
        <w:widowControl/>
        <w:shd w:val="clear" w:color="auto" w:fill="FFFFFF"/>
        <w:spacing w:before="100" w:after="100" w:line="440" w:lineRule="exact"/>
        <w:ind w:firstLine="643"/>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333333"/>
          <w:kern w:val="0"/>
          <w:sz w:val="28"/>
          <w:szCs w:val="28"/>
        </w:rPr>
        <w:t>二、检测鉴定委托单位</w:t>
      </w:r>
    </w:p>
    <w:p>
      <w:pPr>
        <w:widowControl/>
        <w:shd w:val="clear" w:color="auto" w:fill="FFFFFF"/>
        <w:spacing w:before="100" w:after="100" w:line="440" w:lineRule="exact"/>
        <w:ind w:firstLine="64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图书馆</w:t>
      </w:r>
    </w:p>
    <w:p>
      <w:pPr>
        <w:widowControl/>
        <w:shd w:val="clear" w:color="auto" w:fill="FFFFFF"/>
        <w:spacing w:before="100" w:after="100" w:line="440" w:lineRule="exact"/>
        <w:ind w:firstLine="643"/>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333333"/>
          <w:kern w:val="0"/>
          <w:sz w:val="28"/>
          <w:szCs w:val="28"/>
        </w:rPr>
        <w:t>三、检测时间</w:t>
      </w:r>
    </w:p>
    <w:p>
      <w:pPr>
        <w:widowControl/>
        <w:shd w:val="clear" w:color="auto" w:fill="FFFFFF"/>
        <w:spacing w:before="100" w:after="100" w:line="440" w:lineRule="exact"/>
        <w:ind w:firstLine="643"/>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2018年4月27日-5月20日</w:t>
      </w:r>
    </w:p>
    <w:p>
      <w:pPr>
        <w:widowControl/>
        <w:shd w:val="clear" w:color="auto" w:fill="FFFFFF"/>
        <w:spacing w:before="100" w:after="100" w:line="440" w:lineRule="exact"/>
        <w:ind w:firstLine="643"/>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333333"/>
          <w:kern w:val="0"/>
          <w:sz w:val="28"/>
          <w:szCs w:val="28"/>
        </w:rPr>
        <w:t>四、检测工作程序</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（一）申请人员向学院提交送检材料</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位申请人员向学院提交学位论文的电子版（WORD或PDF），电子版必须为学位论文的正文部分和参考文献（除去封面、目录、附录、致谢等），个人材料统一命名为“学院-班级-学号-作者姓名-论文题目.doc/docx/pdf”（学院名称用简称）。各学院教学秘书</w:t>
      </w:r>
      <w:r>
        <w:rPr>
          <w:rFonts w:hint="eastAsia" w:asciiTheme="minorEastAsia" w:hAnsiTheme="minorEastAsia" w:eastAsiaTheme="minorEastAsia" w:cstheme="minorEastAsia"/>
          <w:sz w:val="28"/>
          <w:szCs w:val="28"/>
          <w:lang w:eastAsia="zh-CN"/>
        </w:rPr>
        <w:t>把</w:t>
      </w:r>
      <w:r>
        <w:rPr>
          <w:rFonts w:hint="eastAsia" w:asciiTheme="minorEastAsia" w:hAnsiTheme="minorEastAsia" w:eastAsiaTheme="minorEastAsia" w:cstheme="minorEastAsia"/>
          <w:sz w:val="28"/>
          <w:szCs w:val="28"/>
        </w:rPr>
        <w:t>学生的电子版论文汇总成班级文件包，班级文件包统一命名为“××班级----本科生检测”。</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各学院教学秘书集中各班级毕业论文及本学院《新疆农业大学学位论文相似性检测汇总表》（见附件1），发至图书馆对口联系人员邮箱。所有文件汇总为一个文件包，统一命名为“学院名称----本科生检测”。</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（三）图书馆对学位申请人提交的论文进行检测，检测工作由系统自动完成。</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（四）图书馆根据检测结果出具书面检测报告，出具的检测结果为全文标明引文报告单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图书馆在报告上加盖“新疆农业大学图书馆科技查新专用章”公章后，将检测结果及《新疆农业大学学位论文相似性检测汇总表》统一向送检学院及学校进行反馈。</w:t>
      </w:r>
    </w:p>
    <w:p>
      <w:pPr>
        <w:widowControl/>
        <w:shd w:val="clear" w:color="auto" w:fill="FFFFFF"/>
        <w:spacing w:before="100" w:after="100"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(五)说明</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1.学院应保证学生参加答辩的论文正文内容和送检论文正文内容完全一致。</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2.每篇学位论文只接受集体免费检测2次（不收取系统检测费，图书馆仅收取5元/篇/次的耗材费）。</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3.图书馆信息咨询部也可接受学生个人检测委托，学生可自行前往图书馆进行检测，图书馆收取20元/篇的检测费（不再另收耗材费）。</w:t>
      </w:r>
    </w:p>
    <w:p>
      <w:pPr>
        <w:widowControl/>
        <w:shd w:val="clear" w:color="auto" w:fill="FFFFFF"/>
        <w:spacing w:before="100" w:after="100" w:line="440" w:lineRule="exact"/>
        <w:ind w:firstLine="562" w:firstLineChars="20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333333"/>
          <w:kern w:val="0"/>
          <w:sz w:val="28"/>
          <w:szCs w:val="28"/>
        </w:rPr>
        <w:t>五、检测系统</w:t>
      </w:r>
    </w:p>
    <w:p>
      <w:pPr>
        <w:widowControl/>
        <w:shd w:val="clear" w:color="auto" w:fill="FFFFFF"/>
        <w:spacing w:before="100" w:after="100"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CNKI大学生论文检测系统</w:t>
      </w:r>
    </w:p>
    <w:p>
      <w:pPr>
        <w:widowControl/>
        <w:shd w:val="clear" w:color="auto" w:fill="FFFFFF"/>
        <w:spacing w:before="100" w:after="100" w:line="440" w:lineRule="exact"/>
        <w:ind w:firstLine="562" w:firstLineChars="20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333333"/>
          <w:kern w:val="0"/>
          <w:sz w:val="28"/>
          <w:szCs w:val="28"/>
        </w:rPr>
        <w:t>六、检测结果的认定</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（一）对检测结果的认定要求</w:t>
      </w:r>
    </w:p>
    <w:p>
      <w:pPr>
        <w:widowControl/>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士学位论文的总文字复制比原则上应小于或等于38%，优秀学士学位论文的总文字复制比必须小于或等于28%（与申报人本人的期刊论文或学位论文的重合部分，不计算复制比）。总文字复制比超过38%的论文，将由学院答辩委员会根据学士学位论文的实际情况判定是否合格。</w:t>
      </w:r>
    </w:p>
    <w:p>
      <w:pPr>
        <w:widowControl/>
        <w:snapToGrid w:val="0"/>
        <w:spacing w:line="44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（二）检测报告作为学位申请人员参加学位论文答辩的重要佐证材料，无</w:t>
      </w:r>
      <w:r>
        <w:rPr>
          <w:rFonts w:hint="eastAsia" w:asciiTheme="minorEastAsia" w:hAnsiTheme="minorEastAsia" w:eastAsiaTheme="minorEastAsia" w:cstheme="minorEastAsia"/>
          <w:sz w:val="28"/>
          <w:szCs w:val="28"/>
          <w:lang w:eastAsia="zh-CN"/>
        </w:rPr>
        <w:t>加盖</w:t>
      </w:r>
      <w:r>
        <w:rPr>
          <w:rFonts w:hint="eastAsia" w:asciiTheme="minorEastAsia" w:hAnsiTheme="minorEastAsia" w:eastAsiaTheme="minorEastAsia" w:cstheme="minorEastAsia"/>
          <w:sz w:val="28"/>
          <w:szCs w:val="28"/>
        </w:rPr>
        <w:t>“新疆农业大学图书馆科技查新专用章”</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检测报告不准参加答辩。检测结果将由检测鉴定单位反馈给学院和学校。</w:t>
      </w:r>
    </w:p>
    <w:p>
      <w:pPr>
        <w:widowControl/>
        <w:shd w:val="clear" w:color="auto" w:fill="FFFFFF"/>
        <w:spacing w:before="100" w:after="100" w:line="440" w:lineRule="exact"/>
        <w:ind w:firstLine="562" w:firstLineChars="200"/>
        <w:jc w:val="left"/>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333333"/>
          <w:kern w:val="0"/>
          <w:sz w:val="28"/>
          <w:szCs w:val="28"/>
        </w:rPr>
        <w:t>七、检测地点及联系方式</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本次检测将采用专人负责的方式，具体检测地点及联系人如下：</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地点：图书馆二楼信息咨询与教学研究部</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总联系人：李艳菊</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电话：0991-8796254   0991-8762341-205</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各学院对口联系人：</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1.农学院、化工学院、食药学院------张慧玲   tsgkjxxb06@126.com</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2.动医学院、计算机学院------张燕飞tsgkjxxb01@126.com</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3.经贸学院、机电学院、中语学院-----努尔古丽tsgkjxxb02@126.com</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4.国际教育学院、数理学院---贾建红  1714393867@qq.com</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5.交通物流学院、科技学院-----艾里亚尔  115142402@qq.com</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6.动科学院、管理学院-----白克力  libtech@sina.cn</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7.林园学院、外语学院-----冯军  1124878415@qq.com</w:t>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8.草环学院 ----艾特娜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"mailto:tsgkjxxb08@126.com"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tsgkjxxb08@126.com</w:t>
      </w:r>
      <w:r>
        <w:rPr>
          <w:rFonts w:hint="eastAsia" w:asciiTheme="minorEastAsia" w:hAnsiTheme="minorEastAsia" w:eastAsiaTheme="minorEastAsia" w:cstheme="minorEastAsia"/>
          <w:sz w:val="28"/>
          <w:szCs w:val="28"/>
        </w:rPr>
        <w:fldChar w:fldCharType="end"/>
      </w: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9.水利学院---唐杰波  李艳菊    tsgkjxxb@126.com </w:t>
      </w:r>
    </w:p>
    <w:p>
      <w:pPr>
        <w:widowControl/>
        <w:snapToGrid w:val="0"/>
        <w:spacing w:line="440" w:lineRule="exact"/>
        <w:ind w:firstLine="480"/>
        <w:rPr>
          <w:rFonts w:hint="eastAsia" w:asciiTheme="minorEastAsia" w:hAnsiTheme="minorEastAsia" w:eastAsiaTheme="minorEastAsia" w:cstheme="minorEastAsia"/>
          <w:sz w:val="28"/>
          <w:szCs w:val="28"/>
        </w:rPr>
      </w:pPr>
    </w:p>
    <w:p>
      <w:pPr>
        <w:widowControl/>
        <w:snapToGrid w:val="0"/>
        <w:spacing w:line="440" w:lineRule="exact"/>
        <w:ind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附件1：2018年本科生毕业论文相似性检测汇总表</w:t>
      </w:r>
    </w:p>
    <w:p>
      <w:pPr>
        <w:widowControl/>
        <w:shd w:val="clear" w:color="auto" w:fill="FFFFFF"/>
        <w:spacing w:before="100" w:after="100" w:line="440" w:lineRule="exact"/>
        <w:ind w:firstLine="5115" w:firstLineChars="1827"/>
        <w:jc w:val="left"/>
        <w:rPr>
          <w:rFonts w:hint="eastAsia" w:asciiTheme="minorEastAsia" w:hAnsiTheme="minorEastAsia" w:eastAsiaTheme="minorEastAsia" w:cstheme="minorEastAsia"/>
          <w:sz w:val="28"/>
          <w:szCs w:val="28"/>
        </w:rPr>
      </w:pPr>
    </w:p>
    <w:p>
      <w:pPr>
        <w:widowControl/>
        <w:shd w:val="clear" w:color="auto" w:fill="FFFFFF"/>
        <w:spacing w:before="100" w:after="100" w:line="440" w:lineRule="exact"/>
        <w:ind w:firstLine="5115" w:firstLineChars="1827"/>
        <w:jc w:val="left"/>
        <w:rPr>
          <w:rFonts w:hint="eastAsia" w:asciiTheme="minorEastAsia" w:hAnsiTheme="minorEastAsia" w:eastAsiaTheme="minorEastAsia" w:cstheme="minorEastAsia"/>
          <w:sz w:val="28"/>
          <w:szCs w:val="28"/>
        </w:rPr>
      </w:pPr>
    </w:p>
    <w:p>
      <w:pPr>
        <w:widowControl/>
        <w:shd w:val="clear" w:color="auto" w:fill="FFFFFF"/>
        <w:spacing w:before="100" w:after="100" w:line="440" w:lineRule="exact"/>
        <w:ind w:firstLine="5395" w:firstLineChars="1927"/>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教务处  图书馆</w:t>
      </w:r>
    </w:p>
    <w:p>
      <w:pPr>
        <w:widowControl/>
        <w:shd w:val="clear" w:color="auto" w:fill="FFFFFF"/>
        <w:spacing w:before="100" w:after="100" w:line="440" w:lineRule="exact"/>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2018年4月</w:t>
      </w:r>
      <w:r>
        <w:rPr>
          <w:rFonts w:hint="eastAsia" w:asciiTheme="minorEastAsia" w:hAnsiTheme="minorEastAsia" w:eastAsiaTheme="minorEastAsia" w:cstheme="minorEastAsia"/>
          <w:sz w:val="28"/>
          <w:szCs w:val="28"/>
          <w:lang w:val="en-US" w:eastAsia="zh-CN"/>
        </w:rPr>
        <w:t>19</w:t>
      </w:r>
      <w:bookmarkStart w:id="0" w:name="_GoBack"/>
      <w:bookmarkEnd w:id="0"/>
      <w:r>
        <w:rPr>
          <w:rFonts w:hint="eastAsia" w:asciiTheme="minorEastAsia" w:hAnsiTheme="minorEastAsia" w:eastAsiaTheme="minorEastAsia" w:cstheme="minorEastAsia"/>
          <w:sz w:val="28"/>
          <w:szCs w:val="28"/>
        </w:rPr>
        <w:t>日</w:t>
      </w:r>
    </w:p>
    <w:sectPr>
      <w:pgSz w:w="11906" w:h="16838"/>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刘德华字体叶根友仿08">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B35"/>
    <w:rsid w:val="00026FBA"/>
    <w:rsid w:val="00027635"/>
    <w:rsid w:val="00042086"/>
    <w:rsid w:val="00051490"/>
    <w:rsid w:val="00051816"/>
    <w:rsid w:val="00056105"/>
    <w:rsid w:val="0009619D"/>
    <w:rsid w:val="000B1EF9"/>
    <w:rsid w:val="000B32CC"/>
    <w:rsid w:val="00111CA5"/>
    <w:rsid w:val="001148C9"/>
    <w:rsid w:val="00181128"/>
    <w:rsid w:val="00181B8D"/>
    <w:rsid w:val="0018723D"/>
    <w:rsid w:val="00195E66"/>
    <w:rsid w:val="001A0CE9"/>
    <w:rsid w:val="001F28EE"/>
    <w:rsid w:val="002142D0"/>
    <w:rsid w:val="00225991"/>
    <w:rsid w:val="00234244"/>
    <w:rsid w:val="00251920"/>
    <w:rsid w:val="002D3D33"/>
    <w:rsid w:val="002E600E"/>
    <w:rsid w:val="00301528"/>
    <w:rsid w:val="00302A06"/>
    <w:rsid w:val="0030629E"/>
    <w:rsid w:val="003242F8"/>
    <w:rsid w:val="00337D87"/>
    <w:rsid w:val="003625E5"/>
    <w:rsid w:val="00376F0A"/>
    <w:rsid w:val="00381876"/>
    <w:rsid w:val="00390668"/>
    <w:rsid w:val="003A2E69"/>
    <w:rsid w:val="003B485D"/>
    <w:rsid w:val="003C213A"/>
    <w:rsid w:val="0040786A"/>
    <w:rsid w:val="0044294D"/>
    <w:rsid w:val="0045057B"/>
    <w:rsid w:val="0045701F"/>
    <w:rsid w:val="00457F8B"/>
    <w:rsid w:val="00491640"/>
    <w:rsid w:val="004A4A22"/>
    <w:rsid w:val="004B5361"/>
    <w:rsid w:val="004E7C22"/>
    <w:rsid w:val="005162AC"/>
    <w:rsid w:val="005420E6"/>
    <w:rsid w:val="00543682"/>
    <w:rsid w:val="00547A9A"/>
    <w:rsid w:val="00563069"/>
    <w:rsid w:val="00565D9E"/>
    <w:rsid w:val="005A5CEB"/>
    <w:rsid w:val="005A674D"/>
    <w:rsid w:val="005D4A74"/>
    <w:rsid w:val="005F2DC2"/>
    <w:rsid w:val="005F77AB"/>
    <w:rsid w:val="00622D28"/>
    <w:rsid w:val="006237D8"/>
    <w:rsid w:val="00643D21"/>
    <w:rsid w:val="00647A27"/>
    <w:rsid w:val="00651D81"/>
    <w:rsid w:val="006648B2"/>
    <w:rsid w:val="006D333E"/>
    <w:rsid w:val="006E0F90"/>
    <w:rsid w:val="007100E8"/>
    <w:rsid w:val="00712BD4"/>
    <w:rsid w:val="007408FB"/>
    <w:rsid w:val="007530F0"/>
    <w:rsid w:val="007E0C88"/>
    <w:rsid w:val="007E498A"/>
    <w:rsid w:val="007F5157"/>
    <w:rsid w:val="00804FEC"/>
    <w:rsid w:val="00845B35"/>
    <w:rsid w:val="00867C7E"/>
    <w:rsid w:val="008A4C5F"/>
    <w:rsid w:val="008A62BF"/>
    <w:rsid w:val="008A71BF"/>
    <w:rsid w:val="008D3882"/>
    <w:rsid w:val="009168F4"/>
    <w:rsid w:val="0094304A"/>
    <w:rsid w:val="00964870"/>
    <w:rsid w:val="0097316E"/>
    <w:rsid w:val="00991A6E"/>
    <w:rsid w:val="00996E4F"/>
    <w:rsid w:val="009A2FDA"/>
    <w:rsid w:val="009A6305"/>
    <w:rsid w:val="009C16C6"/>
    <w:rsid w:val="00A21EF8"/>
    <w:rsid w:val="00A25C82"/>
    <w:rsid w:val="00A3098F"/>
    <w:rsid w:val="00A33A44"/>
    <w:rsid w:val="00A365CC"/>
    <w:rsid w:val="00A60955"/>
    <w:rsid w:val="00A6414A"/>
    <w:rsid w:val="00A703DF"/>
    <w:rsid w:val="00A81027"/>
    <w:rsid w:val="00A815FD"/>
    <w:rsid w:val="00A92279"/>
    <w:rsid w:val="00A95416"/>
    <w:rsid w:val="00A96E95"/>
    <w:rsid w:val="00AA0DF9"/>
    <w:rsid w:val="00AA5D96"/>
    <w:rsid w:val="00AA65EE"/>
    <w:rsid w:val="00AB1167"/>
    <w:rsid w:val="00AC35D8"/>
    <w:rsid w:val="00AD113F"/>
    <w:rsid w:val="00B0412E"/>
    <w:rsid w:val="00B60C2E"/>
    <w:rsid w:val="00B833DC"/>
    <w:rsid w:val="00BB62A9"/>
    <w:rsid w:val="00BE6CD1"/>
    <w:rsid w:val="00BF1F80"/>
    <w:rsid w:val="00C15D61"/>
    <w:rsid w:val="00C703FD"/>
    <w:rsid w:val="00C74C04"/>
    <w:rsid w:val="00CA4904"/>
    <w:rsid w:val="00CA6307"/>
    <w:rsid w:val="00CA6CF2"/>
    <w:rsid w:val="00CB6D1D"/>
    <w:rsid w:val="00CC3A96"/>
    <w:rsid w:val="00CC3B4A"/>
    <w:rsid w:val="00CD7FCC"/>
    <w:rsid w:val="00CF6ED5"/>
    <w:rsid w:val="00D03FBE"/>
    <w:rsid w:val="00D061D8"/>
    <w:rsid w:val="00D146B9"/>
    <w:rsid w:val="00D31992"/>
    <w:rsid w:val="00D5426A"/>
    <w:rsid w:val="00D96832"/>
    <w:rsid w:val="00DE5559"/>
    <w:rsid w:val="00DF122D"/>
    <w:rsid w:val="00DF5717"/>
    <w:rsid w:val="00E15F26"/>
    <w:rsid w:val="00E2786D"/>
    <w:rsid w:val="00E4290A"/>
    <w:rsid w:val="00E64FA3"/>
    <w:rsid w:val="00E66A63"/>
    <w:rsid w:val="00E81356"/>
    <w:rsid w:val="00E94BD6"/>
    <w:rsid w:val="00E9502A"/>
    <w:rsid w:val="00EA6C14"/>
    <w:rsid w:val="00ED0684"/>
    <w:rsid w:val="00ED2619"/>
    <w:rsid w:val="00EF6383"/>
    <w:rsid w:val="00F409C3"/>
    <w:rsid w:val="00F44935"/>
    <w:rsid w:val="00F60B5B"/>
    <w:rsid w:val="00FA0828"/>
    <w:rsid w:val="00FA0AF4"/>
    <w:rsid w:val="00FB1232"/>
    <w:rsid w:val="00FC4035"/>
    <w:rsid w:val="00FC56B7"/>
    <w:rsid w:val="00FC60BE"/>
    <w:rsid w:val="00FE10D9"/>
    <w:rsid w:val="0268347A"/>
    <w:rsid w:val="0DA70AB4"/>
    <w:rsid w:val="15C751B9"/>
    <w:rsid w:val="18C66090"/>
    <w:rsid w:val="1CCA47C1"/>
    <w:rsid w:val="212754A4"/>
    <w:rsid w:val="291354B6"/>
    <w:rsid w:val="2B13713A"/>
    <w:rsid w:val="2D5A6E73"/>
    <w:rsid w:val="2F41744D"/>
    <w:rsid w:val="351A75C7"/>
    <w:rsid w:val="35FD0FD7"/>
    <w:rsid w:val="394D004A"/>
    <w:rsid w:val="3BBE66CF"/>
    <w:rsid w:val="42A8067F"/>
    <w:rsid w:val="44423881"/>
    <w:rsid w:val="45DA1DB3"/>
    <w:rsid w:val="4B8266E6"/>
    <w:rsid w:val="4DA37033"/>
    <w:rsid w:val="4F324C95"/>
    <w:rsid w:val="501F2AC7"/>
    <w:rsid w:val="5D4B26CF"/>
    <w:rsid w:val="6CB5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1"/>
    <w:uiPriority w:val="0"/>
    <w:rPr>
      <w:b/>
      <w:bCs/>
    </w:rPr>
  </w:style>
  <w:style w:type="paragraph" w:styleId="3">
    <w:name w:val="annotation text"/>
    <w:basedOn w:val="1"/>
    <w:link w:val="14"/>
    <w:uiPriority w:val="0"/>
    <w:pPr>
      <w:jc w:val="left"/>
    </w:p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主题 Char"/>
    <w:link w:val="2"/>
    <w:uiPriority w:val="0"/>
    <w:rPr>
      <w:b/>
      <w:bCs/>
      <w:kern w:val="2"/>
      <w:sz w:val="21"/>
      <w:szCs w:val="24"/>
    </w:rPr>
  </w:style>
  <w:style w:type="character" w:customStyle="1" w:styleId="12">
    <w:name w:val="页眉 Char"/>
    <w:link w:val="6"/>
    <w:uiPriority w:val="0"/>
    <w:rPr>
      <w:kern w:val="2"/>
      <w:sz w:val="18"/>
      <w:szCs w:val="18"/>
    </w:rPr>
  </w:style>
  <w:style w:type="character" w:customStyle="1" w:styleId="13">
    <w:name w:val="页脚 Char"/>
    <w:link w:val="5"/>
    <w:uiPriority w:val="0"/>
    <w:rPr>
      <w:kern w:val="2"/>
      <w:sz w:val="18"/>
      <w:szCs w:val="18"/>
    </w:rPr>
  </w:style>
  <w:style w:type="character" w:customStyle="1" w:styleId="14">
    <w:name w:val="批注文字 Char"/>
    <w:link w:val="3"/>
    <w:uiPriority w:val="0"/>
    <w:rPr>
      <w:kern w:val="2"/>
      <w:sz w:val="21"/>
      <w:szCs w:val="24"/>
    </w:rPr>
  </w:style>
  <w:style w:type="character" w:customStyle="1" w:styleId="15">
    <w:name w:val="批注框文本 Char"/>
    <w:link w:val="4"/>
    <w:uiPriority w:val="0"/>
    <w:rPr>
      <w:kern w:val="2"/>
      <w:sz w:val="18"/>
      <w:szCs w:val="18"/>
    </w:rPr>
  </w:style>
  <w:style w:type="paragraph" w:customStyle="1" w:styleId="16">
    <w:name w:val="p15"/>
    <w:basedOn w:val="1"/>
    <w:qFormat/>
    <w:uiPriority w:val="0"/>
    <w:pPr>
      <w:widowControl/>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259</Words>
  <Characters>1477</Characters>
  <Lines>12</Lines>
  <Paragraphs>3</Paragraphs>
  <TotalTime>0</TotalTime>
  <ScaleCrop>false</ScaleCrop>
  <LinksUpToDate>false</LinksUpToDate>
  <CharactersWithSpaces>1733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2018-04-19T07:10:00Z</dcterms:created>
  <dc:creator>微软用户</dc:creator>
  <cp:lastModifiedBy>绿肥红瘦1388322149</cp:lastModifiedBy>
  <dcterms:modified xsi:type="dcterms:W3CDTF">2018-04-19T09:54:42Z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