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1" w:rsidRPr="00446511" w:rsidRDefault="00446511" w:rsidP="00446511">
      <w:pPr>
        <w:widowControl/>
        <w:spacing w:line="3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68A3"/>
          <w:kern w:val="36"/>
          <w:sz w:val="27"/>
          <w:szCs w:val="27"/>
        </w:rPr>
      </w:pPr>
      <w:r w:rsidRPr="00446511">
        <w:rPr>
          <w:rFonts w:ascii="微软雅黑" w:eastAsia="微软雅黑" w:hAnsi="微软雅黑" w:cs="宋体" w:hint="eastAsia"/>
          <w:b/>
          <w:bCs/>
          <w:color w:val="0068A3"/>
          <w:kern w:val="36"/>
          <w:sz w:val="27"/>
          <w:szCs w:val="27"/>
        </w:rPr>
        <w:t>关于发布2017年市科技计划项目指南的通知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各有关单位：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为全面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贯彻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落实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全国、自治区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及我市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科技创新大会精神，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根据自治区党委九届二次全体（扩大）会议、市委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十一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届三次全体（扩大）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会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议工作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部署，围绕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维护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社会稳定和长治久安总目标，深入实施创新驱动发展战略，集成科技资源，聚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焦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关键技术，优化产业结构，为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建设“六个首府</w:t>
      </w:r>
      <w:r w:rsidRPr="00446511">
        <w:rPr>
          <w:rFonts w:ascii="宋体" w:eastAsia="宋体" w:hAnsi="宋体" w:cs="宋体" w:hint="eastAsia"/>
          <w:color w:val="000000"/>
          <w:kern w:val="0"/>
          <w:sz w:val="32"/>
          <w:szCs w:val="32"/>
          <w:lang w:eastAsia="zh-TW"/>
        </w:rPr>
        <w:t>”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、打</w:t>
      </w:r>
      <w:r w:rsidRPr="00446511">
        <w:rPr>
          <w:rFonts w:ascii="PMingLiU" w:eastAsia="PMingLiU" w:hAnsi="PMingLiU" w:cs="宋体" w:hint="eastAsia"/>
          <w:color w:val="000000"/>
          <w:kern w:val="0"/>
          <w:sz w:val="32"/>
          <w:szCs w:val="32"/>
          <w:lang w:eastAsia="zh-TW"/>
        </w:rPr>
        <w:t>造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现代化国际城市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提供科技支撑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，结合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2017年市委、市政府重点任务，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我局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编制了《乌鲁木齐市2017年度科技计划项目指南》（以下简称“指南”），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予以发布，现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就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有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关事项通知如下：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Toc486953226"/>
      <w:bookmarkStart w:id="1" w:name="_Toc477540551"/>
      <w:bookmarkStart w:id="2" w:name="_Toc477539718"/>
      <w:bookmarkStart w:id="3" w:name="_Toc477539499"/>
      <w:bookmarkStart w:id="4" w:name="_Toc477539165"/>
      <w:bookmarkStart w:id="5" w:name="_Toc476329218"/>
      <w:bookmarkStart w:id="6" w:name="_Toc476677234"/>
      <w:bookmarkStart w:id="7" w:name="_Toc476329480"/>
      <w:bookmarkStart w:id="8" w:name="_Toc47667702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465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一、《指南》编制原则和方向</w:t>
      </w:r>
      <w:bookmarkEnd w:id="8"/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9" w:name="_Toc486953227"/>
      <w:bookmarkStart w:id="10" w:name="_Toc477540552"/>
      <w:bookmarkStart w:id="11" w:name="_Toc477539719"/>
      <w:bookmarkStart w:id="12" w:name="_Toc477539500"/>
      <w:bookmarkStart w:id="13" w:name="_Toc477539166"/>
      <w:bookmarkStart w:id="14" w:name="_Toc476677235"/>
      <w:bookmarkStart w:id="15" w:name="_Toc476677022"/>
      <w:bookmarkStart w:id="16" w:name="_Toc476329481"/>
      <w:bookmarkStart w:id="17" w:name="_Toc476329219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t>（一）编制原则</w:t>
      </w:r>
      <w:bookmarkEnd w:id="17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坚持优化布局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顶层设计、统筹兼顾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合理配置的原则。课题采取命题公示，以定向委托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竞争选拨或招标方式，择优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确定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。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18" w:name="_Toc486953228"/>
      <w:bookmarkStart w:id="19" w:name="_Toc477540553"/>
      <w:bookmarkStart w:id="20" w:name="_Toc477539720"/>
      <w:bookmarkStart w:id="21" w:name="_Toc477539501"/>
      <w:bookmarkStart w:id="22" w:name="_Toc477539167"/>
      <w:bookmarkStart w:id="23" w:name="_Toc476677023"/>
      <w:bookmarkStart w:id="24" w:name="_Toc476329220"/>
      <w:bookmarkStart w:id="25" w:name="_Toc476677236"/>
      <w:bookmarkStart w:id="26" w:name="_Toc476329482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t>（二）支持方向</w:t>
      </w:r>
      <w:bookmarkEnd w:id="26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围绕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反恐维稳、经济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发展及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城市建设三大工作格局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，支持以企业为主体，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产学研联合攻关，解决公共安全领域关键共性技术和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制约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我市产业发展核心攻关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技术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及城市建设中突出的重点问题、群众关注的热点难点问题，以及人才与基地建设和协同创新等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。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27" w:name="_Toc486953229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lastRenderedPageBreak/>
        <w:t>（三）支持方式</w:t>
      </w:r>
      <w:bookmarkEnd w:id="27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贷款贴息、后补助、以奖代补。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28" w:name="_Toc486953230"/>
      <w:bookmarkStart w:id="29" w:name="_Toc477540554"/>
      <w:bookmarkStart w:id="30" w:name="_Toc477539721"/>
      <w:bookmarkStart w:id="31" w:name="_Toc477539502"/>
      <w:bookmarkStart w:id="32" w:name="_Toc477539168"/>
      <w:bookmarkStart w:id="33" w:name="_Toc476677237"/>
      <w:bookmarkStart w:id="34" w:name="_Toc476677024"/>
      <w:bookmarkStart w:id="35" w:name="_Toc476329483"/>
      <w:bookmarkStart w:id="36" w:name="_Toc476329221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465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二、计划类别</w:t>
      </w:r>
      <w:bookmarkEnd w:id="36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37" w:name="_Toc477540555"/>
      <w:bookmarkStart w:id="38" w:name="_Toc477539722"/>
      <w:bookmarkStart w:id="39" w:name="_Toc477539503"/>
      <w:bookmarkStart w:id="40" w:name="_Toc477539169"/>
      <w:bookmarkStart w:id="41" w:name="_Toc476677238"/>
      <w:bookmarkStart w:id="42" w:name="_Toc476677025"/>
      <w:bookmarkStart w:id="43" w:name="_Toc476329484"/>
      <w:bookmarkStart w:id="44" w:name="_Toc476329222"/>
      <w:bookmarkEnd w:id="37"/>
      <w:bookmarkEnd w:id="38"/>
      <w:bookmarkEnd w:id="39"/>
      <w:bookmarkEnd w:id="40"/>
      <w:bookmarkEnd w:id="41"/>
      <w:bookmarkEnd w:id="42"/>
      <w:bookmarkEnd w:id="43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根据国家、自治区科技计划体制改革精神，结合我市实际，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6"/>
          <w:szCs w:val="36"/>
          <w:lang w:eastAsia="zh-TW"/>
        </w:rPr>
        <w:t>2017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年乌鲁木齐市重点实施三大类科技计划。</w:t>
      </w:r>
      <w:bookmarkEnd w:id="44"/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45" w:name="_Toc486953231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t>（一）科技重大专项</w:t>
      </w:r>
      <w:bookmarkEnd w:id="45"/>
    </w:p>
    <w:p w:rsidR="00446511" w:rsidRPr="00446511" w:rsidRDefault="00446511" w:rsidP="00446511">
      <w:pPr>
        <w:widowControl/>
        <w:spacing w:line="360" w:lineRule="atLeast"/>
        <w:ind w:left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46" w:name="_Toc486953232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1</w:t>
      </w:r>
      <w:bookmarkEnd w:id="46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、科技维稳专项（单独发布）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47" w:name="_Toc486953233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2</w:t>
      </w:r>
      <w:bookmarkEnd w:id="47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、科技支撑经济发展专项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48" w:name="_Toc486953234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3</w:t>
      </w:r>
      <w:bookmarkEnd w:id="48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、科技提升城市建设专项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49" w:name="_Toc486953235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4</w:t>
      </w:r>
      <w:bookmarkEnd w:id="49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、丝绸之路经济带“科技中心”建设专项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0" w:name="_Toc486953236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5</w:t>
      </w:r>
      <w:bookmarkEnd w:id="50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、科技惠民专项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1" w:name="_Toc486953237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6</w:t>
      </w:r>
      <w:bookmarkEnd w:id="51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、生态环境整治与污染治理专项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2" w:name="_Toc486953238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t>（二）创新环境（基地与人才）建设专项</w:t>
      </w:r>
      <w:bookmarkEnd w:id="52"/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3" w:name="_Toc486953239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1</w:t>
      </w:r>
      <w:bookmarkEnd w:id="53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、创新平台建设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4" w:name="_Toc486953240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2</w:t>
      </w:r>
      <w:bookmarkEnd w:id="54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、创新能力建设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5" w:name="_Toc486953241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3</w:t>
      </w:r>
      <w:bookmarkEnd w:id="55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、人才工程专项</w:t>
      </w:r>
    </w:p>
    <w:p w:rsidR="00446511" w:rsidRPr="00446511" w:rsidRDefault="00446511" w:rsidP="00446511">
      <w:pPr>
        <w:widowControl/>
        <w:spacing w:line="36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6" w:name="_Toc486953242"/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（三）协同创新专项</w:t>
      </w:r>
      <w:bookmarkEnd w:id="56"/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57" w:name="_Toc486953243"/>
      <w:bookmarkStart w:id="58" w:name="_Toc477540574"/>
      <w:bookmarkStart w:id="59" w:name="_Toc477539741"/>
      <w:bookmarkStart w:id="60" w:name="_Toc477539522"/>
      <w:bookmarkStart w:id="61" w:name="_Toc477539191"/>
      <w:bookmarkStart w:id="62" w:name="_Toc476329503"/>
      <w:bookmarkStart w:id="63" w:name="_Toc476677044"/>
      <w:bookmarkStart w:id="64" w:name="_Toc476677257"/>
      <w:bookmarkStart w:id="65" w:name="_Toc476329241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4465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三、实施主体</w:t>
      </w:r>
      <w:bookmarkEnd w:id="65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在乌鲁木齐行政区域内注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6"/>
          <w:szCs w:val="36"/>
          <w:lang w:eastAsia="zh-TW"/>
        </w:rPr>
        <w:t>1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年以上、具有独立法人资格的企事业单位、社会团体及其他组织。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66" w:name="_Toc486953244"/>
      <w:bookmarkStart w:id="67" w:name="_Toc477540575"/>
      <w:bookmarkStart w:id="68" w:name="_Toc477539742"/>
      <w:bookmarkStart w:id="69" w:name="_Toc477539523"/>
      <w:bookmarkStart w:id="70" w:name="_Toc477539192"/>
      <w:bookmarkStart w:id="71" w:name="_Toc476329242"/>
      <w:bookmarkStart w:id="72" w:name="_Toc476677258"/>
      <w:bookmarkStart w:id="73" w:name="_Toc476329504"/>
      <w:bookmarkStart w:id="74" w:name="_Toc47667704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4465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四、具备条件</w:t>
      </w:r>
      <w:bookmarkEnd w:id="74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lastRenderedPageBreak/>
        <w:t>（一）必须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符合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《指南》确定的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支持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方向。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（二）具有较强的技术创新能力，具备完成项目所需的技术人才、技术条件、技术装备等基础条件设施；具有产业化能力和配套资金；掌握所申报竞标项目领域的国内外产业发展动态，并具备前期支持产业关键技术研究或产业化的工作基础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，申报单位需落实一定比列的配套资金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。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（三）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实施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项目主持人应具有较高的学术水平和职业道德，具有领导、组织、实施科研项目的能力。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（四）编制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《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申请书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》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要科学合理、目标明确，严格按照《指南》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确定的研究内容和考核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指标，制定最优技术路线、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研究方法、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促进产业发展措施、完整的经济技术指标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及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实施计划，合理的经费预算等。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75" w:name="_Toc486953245"/>
      <w:bookmarkStart w:id="76" w:name="_Toc477540576"/>
      <w:bookmarkStart w:id="77" w:name="_Toc477539743"/>
      <w:bookmarkStart w:id="78" w:name="_Toc477539524"/>
      <w:bookmarkStart w:id="79" w:name="_Toc477539193"/>
      <w:bookmarkStart w:id="80" w:name="_Toc476329505"/>
      <w:bookmarkStart w:id="81" w:name="_Toc476329243"/>
      <w:bookmarkStart w:id="82" w:name="_Toc476677259"/>
      <w:bookmarkStart w:id="83" w:name="_Toc476677046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4465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五、报送申报书时间及方式</w:t>
      </w:r>
      <w:bookmarkEnd w:id="83"/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84" w:name="_Toc486953246"/>
      <w:bookmarkStart w:id="85" w:name="_Toc477540577"/>
      <w:bookmarkStart w:id="86" w:name="_Toc477539744"/>
      <w:bookmarkStart w:id="87" w:name="_Toc477539525"/>
      <w:bookmarkStart w:id="88" w:name="_Toc477539194"/>
      <w:bookmarkStart w:id="89" w:name="_Toc476677260"/>
      <w:bookmarkStart w:id="90" w:name="_Toc476329506"/>
      <w:bookmarkStart w:id="91" w:name="_Toc476329244"/>
      <w:bookmarkStart w:id="92" w:name="_Toc476677047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t>（一）报送时间</w:t>
      </w:r>
      <w:bookmarkEnd w:id="92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自本通知发布之日起开始，至2017年7月31日结束，逾期不予受理，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网络申报平台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系统将自动关闭。</w:t>
      </w:r>
    </w:p>
    <w:p w:rsidR="00446511" w:rsidRPr="00446511" w:rsidRDefault="00446511" w:rsidP="00446511">
      <w:pPr>
        <w:widowControl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93" w:name="_Toc486953247"/>
      <w:bookmarkStart w:id="94" w:name="_Toc477540578"/>
      <w:bookmarkStart w:id="95" w:name="_Toc477539745"/>
      <w:bookmarkStart w:id="96" w:name="_Toc477539526"/>
      <w:bookmarkStart w:id="97" w:name="_Toc477539195"/>
      <w:bookmarkStart w:id="98" w:name="_Toc476677048"/>
      <w:bookmarkStart w:id="99" w:name="_Toc476329507"/>
      <w:bookmarkStart w:id="100" w:name="_Toc476329245"/>
      <w:bookmarkStart w:id="101" w:name="_Toc476677261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446511">
        <w:rPr>
          <w:rFonts w:ascii="Calibri" w:eastAsia="方正楷体_GBK" w:hAnsi="Calibri" w:cs="宋体" w:hint="eastAsia"/>
          <w:color w:val="000000"/>
          <w:kern w:val="0"/>
          <w:sz w:val="32"/>
          <w:szCs w:val="32"/>
        </w:rPr>
        <w:t>（二）报送方式</w:t>
      </w:r>
      <w:bookmarkEnd w:id="101"/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1、各类项目均采取网络填报方式。填报用户需登录乌鲁木齐市科技局网站（</w:t>
      </w:r>
      <w:hyperlink r:id="rId6" w:history="1">
        <w:r w:rsidRPr="00446511">
          <w:rPr>
            <w:rFonts w:ascii="方正仿宋_GBK" w:eastAsia="方正仿宋_GBK" w:hAnsi="宋体" w:cs="宋体" w:hint="eastAsia"/>
            <w:color w:val="333333"/>
            <w:kern w:val="0"/>
            <w:sz w:val="32"/>
            <w:lang w:eastAsia="zh-TW"/>
          </w:rPr>
          <w:t>http://www.ustb.gov.cn</w:t>
        </w:r>
      </w:hyperlink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），在“乌鲁木齐市科技计划项目统一申报管理平台”进行注册备案并经确认后登陆系统。进入系统后，请认真阅读有关要求，填写项目书。待确定内容不再修改时，将相关附件一同提交上传到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lastRenderedPageBreak/>
        <w:t>系统。（填写的电子附件材料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必须齐全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，需在附件中填加与项目有关的佐证材料，如知识产权证书、信用评价等级证书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、配套资金承诺书等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，以图片、word形式均可）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2、项目实施年限一般为1-3年。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3</w:t>
      </w:r>
      <w:r w:rsidRPr="0044651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涉密项目须根据项目申报书格式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离线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填写，打印装订6份，报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送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市科技局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综合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计划处,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并在申报系统中简要填写内容提交。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57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附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件</w:t>
      </w: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：</w:t>
      </w:r>
      <w:hyperlink r:id="rId7" w:history="1">
        <w:r w:rsidRPr="00446511">
          <w:rPr>
            <w:rFonts w:ascii="方正仿宋_GBK" w:eastAsia="方正仿宋_GBK" w:hAnsi="宋体" w:cs="宋体" w:hint="eastAsia"/>
            <w:color w:val="333333"/>
            <w:kern w:val="0"/>
            <w:sz w:val="32"/>
            <w:lang w:eastAsia="zh-TW"/>
          </w:rPr>
          <w:t>2017年乌鲁木齐市科技计划项目指南.doc</w:t>
        </w:r>
      </w:hyperlink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217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 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217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 </w:t>
      </w:r>
    </w:p>
    <w:p w:rsidR="00446511" w:rsidRPr="00446511" w:rsidRDefault="00446511" w:rsidP="00446511">
      <w:pPr>
        <w:widowControl/>
        <w:shd w:val="clear" w:color="auto" w:fill="FFFFFF"/>
        <w:spacing w:line="540" w:lineRule="atLeast"/>
        <w:ind w:firstLine="217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乌鲁木齐市科学技术局</w:t>
      </w:r>
    </w:p>
    <w:p w:rsidR="00446511" w:rsidRPr="00446511" w:rsidRDefault="00446511" w:rsidP="00446511">
      <w:pPr>
        <w:widowControl/>
        <w:spacing w:line="540" w:lineRule="atLeast"/>
        <w:ind w:right="16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4651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lang w:eastAsia="zh-TW"/>
        </w:rPr>
        <w:t>2017年7月6日</w:t>
      </w:r>
    </w:p>
    <w:p w:rsidR="00F06FC7" w:rsidRPr="00446511" w:rsidRDefault="00F06FC7"/>
    <w:sectPr w:rsidR="00F06FC7" w:rsidRPr="00446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C7" w:rsidRDefault="00F06FC7" w:rsidP="00446511">
      <w:r>
        <w:separator/>
      </w:r>
    </w:p>
  </w:endnote>
  <w:endnote w:type="continuationSeparator" w:id="1">
    <w:p w:rsidR="00F06FC7" w:rsidRDefault="00F06FC7" w:rsidP="0044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C7" w:rsidRDefault="00F06FC7" w:rsidP="00446511">
      <w:r>
        <w:separator/>
      </w:r>
    </w:p>
  </w:footnote>
  <w:footnote w:type="continuationSeparator" w:id="1">
    <w:p w:rsidR="00F06FC7" w:rsidRDefault="00F06FC7" w:rsidP="00446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511"/>
    <w:rsid w:val="00446511"/>
    <w:rsid w:val="00F0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65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5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5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651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46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6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587">
          <w:marLeft w:val="0"/>
          <w:marRight w:val="0"/>
          <w:marTop w:val="15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833">
              <w:marLeft w:val="0"/>
              <w:marRight w:val="0"/>
              <w:marTop w:val="150"/>
              <w:marBottom w:val="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6" w:color="auto"/>
              </w:divBdr>
            </w:div>
          </w:divsChild>
        </w:div>
        <w:div w:id="9949936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5" w:color="auto"/>
            <w:bottom w:val="none" w:sz="0" w:space="0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tb.gov.cn/UpLoadFolder/OtherFile/2017/07/2017%E5%B9%B4%E4%B9%8C%E9%B2%81%E6%9C%A8%E9%BD%90%E5%B8%82%E7%A7%91%E6%8A%80%E8%AE%A1%E5%88%92%E9%A1%B9%E7%9B%AE%E6%8C%87%E5%8D%9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b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1424</Characters>
  <Application>Microsoft Office Word</Application>
  <DocSecurity>0</DocSecurity>
  <Lines>11</Lines>
  <Paragraphs>3</Paragraphs>
  <ScaleCrop>false</ScaleCrop>
  <Company>china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孟军</dc:creator>
  <cp:keywords/>
  <dc:description/>
  <cp:lastModifiedBy>孟军</cp:lastModifiedBy>
  <cp:revision>2</cp:revision>
  <dcterms:created xsi:type="dcterms:W3CDTF">2017-07-11T14:39:00Z</dcterms:created>
  <dcterms:modified xsi:type="dcterms:W3CDTF">2017-07-11T14:39:00Z</dcterms:modified>
</cp:coreProperties>
</file>