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第二届全区高校青年教师教学竞赛决赛</w:t>
      </w:r>
    </w:p>
    <w:p>
      <w:pPr>
        <w:pStyle w:val="6"/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实施方案</w:t>
      </w:r>
    </w:p>
    <w:bookmarkEnd w:id="0"/>
    <w:p>
      <w:pPr>
        <w:pStyle w:val="6"/>
        <w:spacing w:line="520" w:lineRule="exact"/>
        <w:ind w:firstLine="640" w:firstLineChars="200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pStyle w:val="6"/>
        <w:spacing w:line="520" w:lineRule="exact"/>
        <w:ind w:firstLine="640" w:firstLineChars="200"/>
        <w:rPr>
          <w:rFonts w:ascii="黑体" w:hAnsi="Calibri" w:eastAsia="黑体"/>
          <w:sz w:val="32"/>
          <w:szCs w:val="32"/>
        </w:rPr>
      </w:pPr>
      <w:r>
        <w:rPr>
          <w:rFonts w:ascii="黑体" w:hAnsi="Calibri" w:eastAsia="黑体"/>
          <w:sz w:val="32"/>
          <w:szCs w:val="32"/>
        </w:rPr>
        <w:t>一、组织领导</w:t>
      </w:r>
    </w:p>
    <w:p>
      <w:pPr>
        <w:pStyle w:val="6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组委会负责决赛事项的全面领导，下设办公室、</w:t>
      </w:r>
      <w:r>
        <w:rPr>
          <w:rFonts w:hint="eastAsia" w:ascii="仿宋" w:hAnsi="仿宋" w:eastAsia="仿宋"/>
          <w:sz w:val="32"/>
          <w:szCs w:val="32"/>
        </w:rPr>
        <w:t>学科评审组和</w:t>
      </w:r>
      <w:r>
        <w:rPr>
          <w:rFonts w:ascii="仿宋" w:hAnsi="仿宋" w:eastAsia="仿宋"/>
          <w:sz w:val="32"/>
          <w:szCs w:val="32"/>
        </w:rPr>
        <w:t>决赛评审委员会。</w:t>
      </w:r>
    </w:p>
    <w:p>
      <w:pPr>
        <w:pStyle w:val="6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楷体_GB2312" w:hAnsi="Calibri" w:eastAsia="楷体_GB2312"/>
          <w:b/>
          <w:sz w:val="32"/>
          <w:szCs w:val="32"/>
        </w:rPr>
        <w:t>（一）办公室</w:t>
      </w:r>
      <w:r>
        <w:rPr>
          <w:rFonts w:hint="eastAsia" w:ascii="楷体_GB2312" w:hAnsi="Calibri" w:eastAsia="楷体_GB2312"/>
          <w:b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成员由自治区教育工会</w:t>
      </w:r>
      <w:r>
        <w:rPr>
          <w:rFonts w:hint="eastAsia" w:ascii="仿宋" w:hAnsi="仿宋" w:eastAsia="仿宋"/>
          <w:sz w:val="32"/>
          <w:szCs w:val="32"/>
        </w:rPr>
        <w:t>和自治区教育厅相关处室人员</w:t>
      </w:r>
      <w:r>
        <w:rPr>
          <w:rFonts w:ascii="仿宋" w:hAnsi="仿宋" w:eastAsia="仿宋"/>
          <w:sz w:val="32"/>
          <w:szCs w:val="32"/>
        </w:rPr>
        <w:t>组成，负责竞赛日常工作。</w:t>
      </w:r>
    </w:p>
    <w:p>
      <w:pPr>
        <w:pStyle w:val="6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楷体_GB2312" w:hAnsi="Calibri" w:eastAsia="楷体_GB2312"/>
          <w:b/>
          <w:sz w:val="32"/>
          <w:szCs w:val="32"/>
        </w:rPr>
        <w:t>（二）</w:t>
      </w:r>
      <w:r>
        <w:rPr>
          <w:rFonts w:hint="eastAsia" w:ascii="楷体_GB2312" w:hAnsi="Calibri" w:eastAsia="楷体_GB2312"/>
          <w:b/>
          <w:sz w:val="32"/>
          <w:szCs w:val="32"/>
        </w:rPr>
        <w:t>学科评审组。</w:t>
      </w:r>
      <w:r>
        <w:rPr>
          <w:rFonts w:hint="eastAsia" w:ascii="仿宋" w:hAnsi="仿宋" w:eastAsia="仿宋"/>
          <w:sz w:val="32"/>
          <w:szCs w:val="32"/>
        </w:rPr>
        <w:t>根据各高校初选推荐情况，为便于开展评审工作，组建文科组、理科组、工科组、医科组、思想政治课专项组5个学科评审组，每个学科评审组由3—5名专家组成，对竞赛申报材料进行</w:t>
      </w:r>
      <w:r>
        <w:rPr>
          <w:rFonts w:ascii="仿宋" w:hAnsi="仿宋" w:eastAsia="仿宋"/>
          <w:sz w:val="32"/>
          <w:szCs w:val="32"/>
        </w:rPr>
        <w:t>独立、公正</w:t>
      </w:r>
      <w:r>
        <w:rPr>
          <w:rFonts w:hint="eastAsia" w:ascii="仿宋" w:hAnsi="仿宋" w:eastAsia="仿宋"/>
          <w:sz w:val="32"/>
          <w:szCs w:val="32"/>
        </w:rPr>
        <w:t>评选，突出政治审查。</w:t>
      </w:r>
    </w:p>
    <w:p>
      <w:pPr>
        <w:pStyle w:val="6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楷体_GB2312" w:hAnsi="Calibri" w:eastAsia="楷体_GB2312"/>
          <w:b/>
          <w:sz w:val="32"/>
          <w:szCs w:val="32"/>
        </w:rPr>
        <w:t>（三）决赛评审委员会</w:t>
      </w:r>
      <w:r>
        <w:rPr>
          <w:rFonts w:hint="eastAsia" w:ascii="楷体_GB2312" w:hAnsi="Calibri" w:eastAsia="楷体_GB2312"/>
          <w:b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自治区教育工会、自治区教育厅的相关部门负责同志以及各学科组专家组成，对学科评审组评选结果进行审议，强化政治把关。</w:t>
      </w:r>
    </w:p>
    <w:p>
      <w:pPr>
        <w:pStyle w:val="6"/>
        <w:spacing w:line="520" w:lineRule="exact"/>
        <w:ind w:firstLine="640" w:firstLineChars="200"/>
        <w:rPr>
          <w:rFonts w:ascii="黑体" w:hAnsi="Calibri" w:eastAsia="黑体"/>
          <w:sz w:val="32"/>
          <w:szCs w:val="32"/>
        </w:rPr>
      </w:pPr>
      <w:r>
        <w:rPr>
          <w:rFonts w:ascii="黑体" w:hAnsi="Calibri" w:eastAsia="黑体"/>
          <w:sz w:val="32"/>
          <w:szCs w:val="32"/>
        </w:rPr>
        <w:t>二、决赛时间及地点</w:t>
      </w:r>
    </w:p>
    <w:p>
      <w:pPr>
        <w:pStyle w:val="6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拟于2020年7月底举办，具体</w:t>
      </w:r>
      <w:r>
        <w:rPr>
          <w:rFonts w:hint="eastAsia" w:ascii="仿宋" w:hAnsi="仿宋" w:eastAsia="仿宋"/>
          <w:sz w:val="32"/>
          <w:szCs w:val="32"/>
        </w:rPr>
        <w:t>地点、</w:t>
      </w:r>
      <w:r>
        <w:rPr>
          <w:rFonts w:ascii="仿宋" w:hAnsi="仿宋" w:eastAsia="仿宋"/>
          <w:sz w:val="32"/>
          <w:szCs w:val="32"/>
        </w:rPr>
        <w:t>时间和相关事项另行通知。</w:t>
      </w:r>
    </w:p>
    <w:p>
      <w:pPr>
        <w:pStyle w:val="6"/>
        <w:spacing w:line="520" w:lineRule="exact"/>
        <w:ind w:firstLine="640" w:firstLineChars="200"/>
        <w:rPr>
          <w:rFonts w:ascii="黑体" w:hAnsi="Calibri" w:eastAsia="黑体"/>
          <w:sz w:val="32"/>
          <w:szCs w:val="32"/>
        </w:rPr>
      </w:pPr>
      <w:r>
        <w:rPr>
          <w:rFonts w:ascii="黑体" w:hAnsi="Calibri" w:eastAsia="黑体"/>
          <w:sz w:val="32"/>
          <w:szCs w:val="32"/>
        </w:rPr>
        <w:t>三、竞赛学科</w:t>
      </w:r>
    </w:p>
    <w:p>
      <w:pPr>
        <w:pStyle w:val="6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竞赛学科分设五个组别</w:t>
      </w:r>
      <w:r>
        <w:rPr>
          <w:rFonts w:hint="eastAsia" w:ascii="仿宋" w:hAnsi="仿宋" w:eastAsia="仿宋"/>
          <w:sz w:val="32"/>
          <w:szCs w:val="32"/>
        </w:rPr>
        <w:t>，分别是：</w:t>
      </w:r>
    </w:p>
    <w:p>
      <w:pPr>
        <w:pStyle w:val="6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文科组：</w:t>
      </w:r>
      <w:r>
        <w:rPr>
          <w:rFonts w:ascii="仿宋" w:hAnsi="仿宋" w:eastAsia="仿宋"/>
          <w:sz w:val="32"/>
          <w:szCs w:val="32"/>
        </w:rPr>
        <w:t>01哲学，02经济学，03法学，04教育学，05文学，06历史学，12管理学，13艺术学；</w:t>
      </w:r>
    </w:p>
    <w:p>
      <w:pPr>
        <w:pStyle w:val="6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理科组：</w:t>
      </w:r>
      <w:r>
        <w:rPr>
          <w:rFonts w:ascii="仿宋" w:hAnsi="仿宋" w:eastAsia="仿宋"/>
          <w:sz w:val="32"/>
          <w:szCs w:val="32"/>
        </w:rPr>
        <w:t>07理学；</w:t>
      </w:r>
    </w:p>
    <w:p>
      <w:pPr>
        <w:pStyle w:val="6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工科组：</w:t>
      </w:r>
      <w:r>
        <w:rPr>
          <w:rFonts w:ascii="仿宋" w:hAnsi="仿宋" w:eastAsia="仿宋"/>
          <w:sz w:val="32"/>
          <w:szCs w:val="32"/>
        </w:rPr>
        <w:t>08工学，09农学；</w:t>
      </w:r>
    </w:p>
    <w:p>
      <w:pPr>
        <w:pStyle w:val="6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医科组：</w:t>
      </w:r>
      <w:r>
        <w:rPr>
          <w:rFonts w:ascii="仿宋" w:hAnsi="仿宋" w:eastAsia="仿宋"/>
          <w:sz w:val="32"/>
          <w:szCs w:val="32"/>
        </w:rPr>
        <w:t>10医学；</w:t>
      </w:r>
    </w:p>
    <w:p>
      <w:pPr>
        <w:pStyle w:val="6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ascii="仿宋" w:hAnsi="仿宋" w:eastAsia="仿宋"/>
          <w:sz w:val="32"/>
          <w:szCs w:val="32"/>
        </w:rPr>
        <w:t>思想政治课专项</w:t>
      </w:r>
      <w:r>
        <w:rPr>
          <w:rFonts w:hint="eastAsia" w:ascii="仿宋" w:hAnsi="仿宋" w:eastAsia="仿宋"/>
          <w:sz w:val="32"/>
          <w:szCs w:val="32"/>
        </w:rPr>
        <w:t>组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6"/>
        <w:spacing w:line="520" w:lineRule="exact"/>
        <w:ind w:firstLine="640" w:firstLineChars="200"/>
        <w:rPr>
          <w:rFonts w:ascii="黑体" w:hAnsi="Calibri" w:eastAsia="黑体"/>
          <w:sz w:val="32"/>
          <w:szCs w:val="32"/>
        </w:rPr>
      </w:pPr>
      <w:r>
        <w:rPr>
          <w:rFonts w:hint="eastAsia" w:ascii="黑体" w:hAnsi="Calibri" w:eastAsia="黑体"/>
          <w:sz w:val="32"/>
          <w:szCs w:val="32"/>
        </w:rPr>
        <w:t>四</w:t>
      </w:r>
      <w:r>
        <w:rPr>
          <w:rFonts w:ascii="黑体" w:hAnsi="Calibri" w:eastAsia="黑体"/>
          <w:sz w:val="32"/>
          <w:szCs w:val="32"/>
        </w:rPr>
        <w:t>、决赛内容及流程</w:t>
      </w:r>
    </w:p>
    <w:p>
      <w:pPr>
        <w:pStyle w:val="6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以“上好一门课”为竞赛理念，本次竞赛由教学设计、课堂教学和教学反思三部分组成，三部分分数分别为20分、75分、5分。</w:t>
      </w:r>
    </w:p>
    <w:p>
      <w:pPr>
        <w:pStyle w:val="6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楷体_GB2312" w:hAnsi="Calibri" w:eastAsia="楷体_GB2312"/>
          <w:b/>
          <w:sz w:val="32"/>
          <w:szCs w:val="32"/>
        </w:rPr>
        <w:t>（一）教学设计</w:t>
      </w:r>
      <w:r>
        <w:rPr>
          <w:rFonts w:hint="eastAsia" w:ascii="楷体_GB2312" w:hAnsi="Calibri" w:eastAsia="楷体_GB2312"/>
          <w:b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教学设计是指以1个学时为基本单位，对教学活动的设想与安排。主要包括课程名称、学情分析、教学目标、教学思想、课程资源、教学内容、教学重点与难点、教学方法与工具、教学安排、教学评价、预习任务与课后作业等。</w:t>
      </w:r>
    </w:p>
    <w:p>
      <w:pPr>
        <w:pStyle w:val="6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选手需准备参赛课程20个学时的教学设计方案，评委将对整套教学设计方案进行打分。</w:t>
      </w:r>
    </w:p>
    <w:p>
      <w:pPr>
        <w:pStyle w:val="6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楷体_GB2312" w:hAnsi="Calibri" w:eastAsia="楷体_GB2312"/>
          <w:b/>
          <w:sz w:val="32"/>
          <w:szCs w:val="32"/>
        </w:rPr>
        <w:t>（二）课堂教学</w:t>
      </w:r>
      <w:r>
        <w:rPr>
          <w:rFonts w:hint="eastAsia" w:ascii="楷体_GB2312" w:hAnsi="Calibri" w:eastAsia="楷体_GB2312"/>
          <w:b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课堂教学规定时间为20分钟。选手需准备参赛课程20个学时相对应的20个课堂教学节段的PPT和“无生上课”形式的视频，课堂教学内容要与提交的教学设计内容对应、一致。评委主要从教学内容、教学组织、教学语言与教态、教学特色四个方面进行评审。</w:t>
      </w:r>
    </w:p>
    <w:p>
      <w:pPr>
        <w:pStyle w:val="6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楷体_GB2312" w:hAnsi="Calibri" w:eastAsia="楷体_GB2312"/>
          <w:b/>
          <w:sz w:val="32"/>
          <w:szCs w:val="32"/>
        </w:rPr>
        <w:t>（三）教学反思</w:t>
      </w:r>
      <w:r>
        <w:rPr>
          <w:rFonts w:hint="eastAsia" w:ascii="楷体_GB2312" w:hAnsi="Calibri" w:eastAsia="楷体_GB2312"/>
          <w:b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教学反思包括教学理念、教学方法和教学过程三方面，文本材料在500字以内。要求思路清晰、观点明确、联系实际，做到有感而发。</w:t>
      </w:r>
    </w:p>
    <w:p>
      <w:pPr>
        <w:pStyle w:val="6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选手需准备参赛课程20个学时相对应的20个课堂教学节段的教学反思，评委将对整套教学反思进行打分。</w:t>
      </w:r>
    </w:p>
    <w:p>
      <w:pPr>
        <w:pStyle w:val="6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楷体_GB2312" w:hAnsi="Calibri" w:eastAsia="楷体_GB2312"/>
          <w:b/>
          <w:sz w:val="32"/>
          <w:szCs w:val="32"/>
        </w:rPr>
        <w:t>（四）计分方法</w:t>
      </w:r>
      <w:r>
        <w:rPr>
          <w:rFonts w:hint="eastAsia" w:ascii="楷体_GB2312" w:hAnsi="Calibri" w:eastAsia="楷体_GB2312"/>
          <w:b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评委评分实行实名制，教学设计、课堂教学、教学反思三部分具体评分细则附后（参见附件1、2、3）。每部分得分为去掉一个最高分和一个最低分后的平均分。成绩评定采用百分制，选手三个部分的得分相加为最终得分。</w:t>
      </w:r>
    </w:p>
    <w:p>
      <w:pPr>
        <w:pStyle w:val="6"/>
        <w:spacing w:line="520" w:lineRule="exact"/>
        <w:ind w:firstLine="640" w:firstLineChars="200"/>
        <w:rPr>
          <w:rFonts w:ascii="楷体_GB2312" w:hAnsi="Calibri" w:eastAsia="楷体_GB2312"/>
          <w:b/>
          <w:sz w:val="32"/>
          <w:szCs w:val="32"/>
        </w:rPr>
      </w:pPr>
      <w:r>
        <w:rPr>
          <w:rFonts w:ascii="楷体_GB2312" w:hAnsi="Calibri" w:eastAsia="楷体_GB2312"/>
          <w:b/>
          <w:sz w:val="32"/>
          <w:szCs w:val="32"/>
        </w:rPr>
        <w:t>（五）注意事项</w:t>
      </w:r>
    </w:p>
    <w:p>
      <w:pPr>
        <w:pStyle w:val="6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1.选手参赛课程的实际学分要求不得少于2个学分（含2个学分）；</w:t>
      </w:r>
    </w:p>
    <w:p>
      <w:pPr>
        <w:pStyle w:val="6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2.选手在教学设计、课堂教学、教学反思中提交的材料不得出现姓名、学校和市、区等任何与个人相关的信息；</w:t>
      </w:r>
    </w:p>
    <w:p>
      <w:pPr>
        <w:pStyle w:val="6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3.根据各自参赛课程需要，拍摄视频课时，选手可用教学模型、挂图等；</w:t>
      </w:r>
    </w:p>
    <w:p>
      <w:pPr>
        <w:pStyle w:val="6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4.拍摄课堂教学采取“无生上课”的形式进行。</w:t>
      </w:r>
    </w:p>
    <w:p>
      <w:pPr>
        <w:pStyle w:val="6"/>
        <w:spacing w:line="520" w:lineRule="exact"/>
        <w:ind w:firstLine="640" w:firstLineChars="200"/>
        <w:rPr>
          <w:rFonts w:ascii="黑体" w:hAnsi="Calibri" w:eastAsia="黑体"/>
          <w:sz w:val="32"/>
          <w:szCs w:val="32"/>
        </w:rPr>
      </w:pPr>
      <w:r>
        <w:rPr>
          <w:rFonts w:hint="eastAsia" w:ascii="黑体" w:hAnsi="Calibri" w:eastAsia="黑体"/>
          <w:sz w:val="32"/>
          <w:szCs w:val="32"/>
        </w:rPr>
        <w:t>五</w:t>
      </w:r>
      <w:r>
        <w:rPr>
          <w:rFonts w:ascii="黑体" w:hAnsi="Calibri" w:eastAsia="黑体"/>
          <w:sz w:val="32"/>
          <w:szCs w:val="32"/>
        </w:rPr>
        <w:t>、竞赛材料提交</w:t>
      </w:r>
    </w:p>
    <w:p>
      <w:pPr>
        <w:pStyle w:val="6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进入决赛</w:t>
      </w:r>
      <w:r>
        <w:rPr>
          <w:rFonts w:ascii="仿宋" w:hAnsi="仿宋" w:eastAsia="仿宋"/>
          <w:sz w:val="32"/>
          <w:szCs w:val="32"/>
        </w:rPr>
        <w:t>选手</w:t>
      </w:r>
      <w:r>
        <w:rPr>
          <w:rFonts w:hint="eastAsia" w:ascii="仿宋" w:hAnsi="仿宋" w:eastAsia="仿宋"/>
          <w:sz w:val="32"/>
          <w:szCs w:val="32"/>
        </w:rPr>
        <w:t>由所在高校</w:t>
      </w:r>
      <w:r>
        <w:rPr>
          <w:rFonts w:ascii="仿宋" w:hAnsi="仿宋" w:eastAsia="仿宋"/>
          <w:sz w:val="32"/>
          <w:szCs w:val="32"/>
        </w:rPr>
        <w:t>提交参赛材料，邮箱地址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_GB2312" w:hAnsi="新宋体" w:eastAsia="仿宋_GB2312" w:cs="仿宋_GB2312"/>
          <w:color w:val="000000"/>
          <w:kern w:val="0"/>
          <w:sz w:val="32"/>
          <w:szCs w:val="32"/>
        </w:rPr>
        <w:t>3388458263@qq.com</w:t>
      </w:r>
      <w:r>
        <w:rPr>
          <w:rFonts w:ascii="仿宋" w:hAnsi="仿宋" w:eastAsia="仿宋"/>
          <w:sz w:val="32"/>
          <w:szCs w:val="32"/>
        </w:rPr>
        <w:t>。材料一经提交，不得要求进行更改或调换。逾期未报送者，视作放弃参赛资格。具体包括以下内容：</w:t>
      </w:r>
    </w:p>
    <w:p>
      <w:pPr>
        <w:pStyle w:val="6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Calibri" w:eastAsia="楷体_GB2312"/>
          <w:b/>
          <w:sz w:val="32"/>
          <w:szCs w:val="32"/>
        </w:rPr>
        <w:t>（一）教学大纲。</w:t>
      </w:r>
      <w:r>
        <w:rPr>
          <w:rFonts w:ascii="仿宋" w:hAnsi="仿宋" w:eastAsia="仿宋"/>
          <w:sz w:val="32"/>
          <w:szCs w:val="32"/>
        </w:rPr>
        <w:t>教学大纲主要包含课程名称、基本信息（课程性质、教学时数、学分、学生对象）、课程简介、课程目标、课程内容与教学安排、课程评价、建议阅读文献等要素。</w:t>
      </w:r>
    </w:p>
    <w:p>
      <w:pPr>
        <w:pStyle w:val="6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Calibri" w:eastAsia="楷体_GB2312"/>
          <w:b/>
          <w:sz w:val="32"/>
          <w:szCs w:val="32"/>
        </w:rPr>
        <w:t>（二）</w:t>
      </w:r>
      <w:r>
        <w:rPr>
          <w:rFonts w:ascii="楷体_GB2312" w:hAnsi="Calibri" w:eastAsia="楷体_GB2312"/>
          <w:b/>
          <w:sz w:val="32"/>
          <w:szCs w:val="32"/>
        </w:rPr>
        <w:t>教学设计</w:t>
      </w:r>
      <w:r>
        <w:rPr>
          <w:rFonts w:hint="eastAsia" w:ascii="楷体_GB2312" w:hAnsi="Calibri" w:eastAsia="楷体_GB2312"/>
          <w:b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20个学时的教学设计方案，格式为PDF文档通用格式。</w:t>
      </w:r>
    </w:p>
    <w:p>
      <w:pPr>
        <w:pStyle w:val="6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Calibri" w:eastAsia="楷体_GB2312"/>
          <w:b/>
          <w:sz w:val="32"/>
          <w:szCs w:val="32"/>
        </w:rPr>
        <w:t>（三）</w:t>
      </w:r>
      <w:r>
        <w:rPr>
          <w:rFonts w:ascii="楷体_GB2312" w:hAnsi="Calibri" w:eastAsia="楷体_GB2312"/>
          <w:b/>
          <w:sz w:val="32"/>
          <w:szCs w:val="32"/>
        </w:rPr>
        <w:t>课堂教学节段PPT和“无生上课”形式的视频</w:t>
      </w:r>
      <w:r>
        <w:rPr>
          <w:rFonts w:hint="eastAsia" w:ascii="楷体_GB2312" w:hAnsi="Calibri" w:eastAsia="楷体_GB2312"/>
          <w:b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与20个学时教学设计方案相对应的20个课堂教学节段的PPT，格式为Powerpoint演示文稿16:9大小，分辨率为1600*900。选手须将课堂教学节段PPT、相关音频、视频文档一并上传。</w:t>
      </w:r>
    </w:p>
    <w:p>
      <w:pPr>
        <w:pStyle w:val="6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Calibri" w:eastAsia="楷体_GB2312"/>
          <w:b/>
          <w:sz w:val="32"/>
          <w:szCs w:val="32"/>
        </w:rPr>
        <w:t>（四）</w:t>
      </w:r>
      <w:r>
        <w:rPr>
          <w:rFonts w:ascii="楷体_GB2312" w:hAnsi="Calibri" w:eastAsia="楷体_GB2312"/>
          <w:b/>
          <w:sz w:val="32"/>
          <w:szCs w:val="32"/>
        </w:rPr>
        <w:t>参赛文本材料</w:t>
      </w:r>
      <w:r>
        <w:rPr>
          <w:rFonts w:hint="eastAsia" w:ascii="楷体_GB2312" w:hAnsi="Calibri" w:eastAsia="楷体_GB2312"/>
          <w:b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正文一级标题用3号黑体加粗；二级标题用4号黑体加粗；三级标题用小4号黑体加粗。正文内容用小4号宋体，1.5倍行距。参赛音频、视频材料，要求声音、画面清晰。</w:t>
      </w:r>
    </w:p>
    <w:p>
      <w:pPr>
        <w:pStyle w:val="6"/>
        <w:spacing w:line="520" w:lineRule="exact"/>
        <w:ind w:firstLine="640" w:firstLineChars="200"/>
        <w:rPr>
          <w:rFonts w:ascii="黑体" w:hAnsi="Calibri" w:eastAsia="黑体"/>
          <w:sz w:val="32"/>
          <w:szCs w:val="32"/>
        </w:rPr>
      </w:pPr>
      <w:r>
        <w:rPr>
          <w:rFonts w:hint="eastAsia" w:ascii="黑体" w:hAnsi="Calibri" w:eastAsia="黑体"/>
          <w:sz w:val="32"/>
          <w:szCs w:val="32"/>
        </w:rPr>
        <w:t>六、</w:t>
      </w:r>
      <w:r>
        <w:rPr>
          <w:rFonts w:ascii="黑体" w:hAnsi="Calibri" w:eastAsia="黑体"/>
          <w:sz w:val="32"/>
          <w:szCs w:val="32"/>
        </w:rPr>
        <w:t>竞赛材料审核</w:t>
      </w:r>
    </w:p>
    <w:p>
      <w:pPr>
        <w:pStyle w:val="6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组委会完成竞赛材料审核后，通过网络系统向选手反馈审核情况。审核范围仅限于：1.是否出现姓名、学校和市、区等任何与个人相关的信息；2.是否包含不当言论；3.教学设计方案PDF文档、课堂教学节段PPT文档、音频和视频文件能否播放。</w:t>
      </w:r>
    </w:p>
    <w:p>
      <w:pPr>
        <w:pStyle w:val="6"/>
        <w:spacing w:line="520" w:lineRule="exact"/>
        <w:ind w:left="1918" w:leftChars="304" w:hanging="1280" w:hangingChars="400"/>
        <w:rPr>
          <w:rFonts w:ascii="仿宋" w:hAnsi="仿宋" w:eastAsia="仿宋"/>
          <w:sz w:val="32"/>
          <w:szCs w:val="32"/>
        </w:rPr>
      </w:pPr>
    </w:p>
    <w:p>
      <w:pPr>
        <w:pStyle w:val="6"/>
        <w:spacing w:line="520" w:lineRule="exact"/>
        <w:ind w:left="1918" w:leftChars="304" w:hanging="1280" w:hangingChars="4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附件：1.第二届全区高校青年教师教学竞赛决赛教学设计评分细则</w:t>
      </w:r>
    </w:p>
    <w:p>
      <w:pPr>
        <w:pStyle w:val="6"/>
        <w:spacing w:line="520" w:lineRule="exact"/>
        <w:ind w:left="1916" w:leftChars="760" w:hanging="320" w:hanging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2.第二届全区高校青年教师教学竞赛决赛课堂教学评分细则</w:t>
      </w:r>
    </w:p>
    <w:p>
      <w:pPr>
        <w:pStyle w:val="6"/>
        <w:spacing w:line="520" w:lineRule="exact"/>
        <w:ind w:left="1916" w:leftChars="760" w:hanging="320" w:hanging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3.第二届全区高校青年教师教学竞赛决赛教学反思评分细则</w:t>
      </w:r>
    </w:p>
    <w:p>
      <w:pPr>
        <w:pStyle w:val="6"/>
        <w:spacing w:line="520" w:lineRule="exac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pStyle w:val="6"/>
        <w:spacing w:line="520" w:lineRule="exac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pStyle w:val="6"/>
        <w:spacing w:line="520" w:lineRule="exac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pStyle w:val="6"/>
        <w:spacing w:line="540" w:lineRule="exac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pStyle w:val="6"/>
        <w:spacing w:line="54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kern w:val="0"/>
          <w:sz w:val="32"/>
          <w:szCs w:val="32"/>
        </w:rPr>
        <w:br w:type="textWrapping"/>
      </w:r>
    </w:p>
    <w:p>
      <w:pPr>
        <w:pStyle w:val="6"/>
        <w:spacing w:line="54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spacing w:line="540" w:lineRule="exact"/>
        <w:jc w:val="center"/>
        <w:rPr>
          <w:kern w:val="0"/>
          <w:sz w:val="28"/>
          <w:szCs w:val="28"/>
        </w:rPr>
      </w:pPr>
    </w:p>
    <w:p>
      <w:pPr>
        <w:snapToGrid w:val="0"/>
        <w:spacing w:line="54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第二届全区高校青年教师教学竞赛决赛</w:t>
      </w:r>
    </w:p>
    <w:p>
      <w:pPr>
        <w:snapToGrid w:val="0"/>
        <w:spacing w:line="54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教学设计评分细则</w:t>
      </w:r>
    </w:p>
    <w:p>
      <w:pPr>
        <w:snapToGrid w:val="0"/>
        <w:spacing w:line="540" w:lineRule="exact"/>
        <w:jc w:val="center"/>
        <w:rPr>
          <w:rFonts w:hint="eastAsia" w:ascii="楷体" w:hAnsi="楷体" w:eastAsia="楷体" w:cs="楷体"/>
          <w:b/>
          <w:bCs/>
          <w:kern w:val="0"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（满分20分）</w:t>
      </w:r>
    </w:p>
    <w:tbl>
      <w:tblPr>
        <w:tblStyle w:val="5"/>
        <w:tblW w:w="82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5853"/>
        <w:gridCol w:w="9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5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exact"/>
          <w:jc w:val="center"/>
        </w:trPr>
        <w:tc>
          <w:tcPr>
            <w:tcW w:w="14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教学设计</w:t>
            </w:r>
          </w:p>
          <w:p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方案</w:t>
            </w:r>
          </w:p>
        </w:tc>
        <w:tc>
          <w:tcPr>
            <w:tcW w:w="5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紧密围绕立德树人根本任务。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exac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exac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exac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</w:tr>
    </w:tbl>
    <w:p>
      <w:pPr>
        <w:spacing w:line="54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pacing w:line="540" w:lineRule="exact"/>
        <w:jc w:val="center"/>
        <w:rPr>
          <w:rFonts w:eastAsia="文鼎大标宋简"/>
          <w:bCs/>
          <w:kern w:val="0"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第二届全区高校青年教师教学竞赛决赛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课堂教学评分细则</w:t>
      </w:r>
    </w:p>
    <w:p>
      <w:pPr>
        <w:spacing w:line="540" w:lineRule="exact"/>
        <w:jc w:val="center"/>
        <w:rPr>
          <w:rFonts w:hint="eastAsia" w:ascii="楷体" w:hAnsi="楷体" w:eastAsia="楷体" w:cs="楷体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（满分75分）</w:t>
      </w:r>
    </w:p>
    <w:tbl>
      <w:tblPr>
        <w:tblStyle w:val="5"/>
        <w:tblW w:w="87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275"/>
        <w:gridCol w:w="5670"/>
        <w:gridCol w:w="8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4"/>
              </w:rPr>
              <w:t xml:space="preserve"> </w:t>
            </w:r>
            <w:r>
              <w:rPr>
                <w:rFonts w:eastAsia="黑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6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9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课堂</w:t>
            </w:r>
          </w:p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教学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教学</w:t>
            </w:r>
          </w:p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内容</w:t>
            </w:r>
          </w:p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(30分)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贯彻立德树人的具体要求,突出课堂德育。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理论联系实际，符合学生的特点。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注重学术性，内容充实，信息量充分，渗透专业思想，为教学目标服务。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反映或联系学科发展新思想、新概念、新成果。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spacing w:val="-16"/>
                <w:kern w:val="0"/>
                <w:sz w:val="28"/>
                <w:szCs w:val="28"/>
              </w:rPr>
            </w:pPr>
            <w:r>
              <w:rPr>
                <w:spacing w:val="-16"/>
                <w:kern w:val="0"/>
                <w:sz w:val="28"/>
                <w:szCs w:val="28"/>
              </w:rPr>
              <w:t>重点突出，条理清楚，内容承前启后，循序渐进。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教学</w:t>
            </w:r>
          </w:p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组织</w:t>
            </w:r>
          </w:p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(30分)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教学过程安排合理，方法运用灵活、恰当，教学设计方案体现完整。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启发性强，能有效调动学生思维和学习积极性。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教学时间安排合理，课堂应变能力强。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熟练、有效地运用多媒体等现代教学手段。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spacing w:val="-16"/>
                <w:kern w:val="0"/>
                <w:sz w:val="28"/>
                <w:szCs w:val="28"/>
              </w:rPr>
            </w:pPr>
            <w:r>
              <w:rPr>
                <w:spacing w:val="-16"/>
                <w:kern w:val="0"/>
                <w:sz w:val="28"/>
                <w:szCs w:val="28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语言</w:t>
            </w:r>
          </w:p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教态</w:t>
            </w:r>
          </w:p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(10分)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普通话讲课，语言清晰、流畅、准确、生动，语速节奏恰当。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肢体语言运用合理、恰当，教态自然大方。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教态仪表自然得体，精神饱满，亲和力强。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教学</w:t>
            </w:r>
          </w:p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特色</w:t>
            </w:r>
          </w:p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(5分)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spacing w:val="-16"/>
                <w:kern w:val="0"/>
                <w:sz w:val="28"/>
                <w:szCs w:val="28"/>
              </w:rPr>
            </w:pPr>
            <w:r>
              <w:rPr>
                <w:spacing w:val="-16"/>
                <w:kern w:val="0"/>
                <w:sz w:val="28"/>
                <w:szCs w:val="28"/>
              </w:rPr>
              <w:t>教学理念先进、风格突出、感染力强、教学效果好。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</w:tr>
    </w:tbl>
    <w:p>
      <w:pPr>
        <w:spacing w:line="54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spacing w:line="540" w:lineRule="exact"/>
        <w:jc w:val="center"/>
        <w:rPr>
          <w:rFonts w:eastAsia="文鼎大标宋简"/>
          <w:kern w:val="0"/>
          <w:sz w:val="28"/>
          <w:szCs w:val="28"/>
        </w:rPr>
      </w:pP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第二届全区高校青年教师教学竞赛决赛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教学反思评分细则</w:t>
      </w:r>
    </w:p>
    <w:p>
      <w:pPr>
        <w:spacing w:line="540" w:lineRule="exact"/>
        <w:jc w:val="center"/>
        <w:rPr>
          <w:rFonts w:hint="eastAsia" w:ascii="楷体" w:hAnsi="楷体" w:eastAsia="楷体" w:cs="楷体"/>
          <w:b/>
          <w:bCs/>
          <w:kern w:val="0"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(满分5分)</w:t>
      </w:r>
    </w:p>
    <w:p>
      <w:pPr>
        <w:widowControl/>
        <w:spacing w:line="540" w:lineRule="exact"/>
        <w:ind w:firstLine="156" w:firstLineChars="56"/>
        <w:jc w:val="left"/>
        <w:rPr>
          <w:kern w:val="0"/>
          <w:sz w:val="28"/>
          <w:szCs w:val="28"/>
        </w:rPr>
      </w:pPr>
    </w:p>
    <w:tbl>
      <w:tblPr>
        <w:tblStyle w:val="5"/>
        <w:tblW w:w="78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4904"/>
        <w:gridCol w:w="13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49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教学</w:t>
            </w:r>
          </w:p>
          <w:p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反思</w:t>
            </w:r>
          </w:p>
        </w:tc>
        <w:tc>
          <w:tcPr>
            <w:tcW w:w="49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从教学理念、教学方法、教学过程三方面着手，做到实事求是、思路清晰、观点明确、文理通顺，有感而发。</w:t>
            </w: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</w:tr>
    </w:tbl>
    <w:p>
      <w:pPr>
        <w:spacing w:line="100" w:lineRule="exact"/>
        <w:rPr>
          <w:rFonts w:eastAsia="仿宋_GB2312"/>
          <w:sz w:val="32"/>
          <w:szCs w:val="32"/>
        </w:rPr>
      </w:pP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footerReference r:id="rId4" w:type="even"/>
      <w:pgSz w:w="11905" w:h="16838"/>
      <w:pgMar w:top="1871" w:right="1531" w:bottom="1474" w:left="1531" w:header="0" w:footer="1701" w:gutter="0"/>
      <w:cols w:space="720" w:num="1"/>
      <w:rtlGutter w:val="0"/>
      <w:docGrid w:type="linesAndChars" w:linePitch="632" w:charSpace="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  <w:jc w:val="right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33B26"/>
    <w:rsid w:val="2BC3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No Spacing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2020-06-01T07:12:00Z</dcterms:created>
  <dc:creator>lenovo</dc:creator>
  <cp:lastModifiedBy>lenovo</cp:lastModifiedBy>
  <dcterms:modified xsi:type="dcterms:W3CDTF">2020-06-01T07:13:51Z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